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0A27" w14:textId="0B474C9E" w:rsidR="003066FA" w:rsidRPr="00A8231F" w:rsidRDefault="00A8231F" w:rsidP="00913585">
      <w:pPr>
        <w:jc w:val="center"/>
        <w:rPr>
          <w:rFonts w:asciiTheme="minorHAnsi" w:hAnsiTheme="minorHAnsi" w:cstheme="minorHAnsi"/>
          <w:b/>
          <w:bCs/>
          <w:color w:val="0070C0"/>
          <w:sz w:val="36"/>
          <w:szCs w:val="36"/>
        </w:rPr>
      </w:pPr>
      <w:r w:rsidRPr="00A8231F">
        <w:rPr>
          <w:rFonts w:asciiTheme="minorHAnsi" w:hAnsiTheme="minorHAnsi" w:cstheme="minorHAnsi"/>
          <w:b/>
          <w:bCs/>
          <w:color w:val="0070C0"/>
          <w:sz w:val="36"/>
          <w:szCs w:val="36"/>
        </w:rPr>
        <w:t>GMC</w:t>
      </w:r>
      <w:r w:rsidR="003066FA" w:rsidRPr="00A8231F">
        <w:rPr>
          <w:rFonts w:asciiTheme="minorHAnsi" w:hAnsiTheme="minorHAnsi" w:cstheme="minorHAnsi"/>
          <w:b/>
          <w:bCs/>
          <w:color w:val="0070C0"/>
          <w:sz w:val="36"/>
          <w:szCs w:val="36"/>
        </w:rPr>
        <w:t xml:space="preserve"> response to survey on the 10-year Health Plan for England</w:t>
      </w:r>
    </w:p>
    <w:p w14:paraId="7A00AFCE" w14:textId="592DEBC8" w:rsidR="00A96E35" w:rsidRPr="007F280E" w:rsidRDefault="00A96E35" w:rsidP="007F280E">
      <w:pPr>
        <w:rPr>
          <w:rFonts w:asciiTheme="minorHAnsi" w:hAnsiTheme="minorHAnsi" w:cstheme="minorHAnsi"/>
          <w:b/>
          <w:bCs/>
          <w:sz w:val="24"/>
        </w:rPr>
      </w:pPr>
    </w:p>
    <w:p w14:paraId="70CCF771" w14:textId="6DCAB3A8" w:rsidR="003066FA" w:rsidRPr="003066FA" w:rsidRDefault="003066FA" w:rsidP="007F280E">
      <w:pPr>
        <w:rPr>
          <w:rFonts w:asciiTheme="minorHAnsi" w:hAnsiTheme="minorHAnsi" w:cstheme="minorHAnsi"/>
          <w:b/>
          <w:sz w:val="24"/>
        </w:rPr>
      </w:pPr>
      <w:r w:rsidRPr="003066FA">
        <w:rPr>
          <w:rFonts w:asciiTheme="minorHAnsi" w:hAnsiTheme="minorHAnsi" w:cstheme="minorHAnsi"/>
          <w:b/>
          <w:sz w:val="24"/>
        </w:rPr>
        <w:t>Q1. What does your organisation want to see included in the 10-Year Health Plan and why?</w:t>
      </w:r>
    </w:p>
    <w:p w14:paraId="0D8B1E25" w14:textId="77777777" w:rsidR="007F280E" w:rsidRPr="007F280E" w:rsidRDefault="007F280E" w:rsidP="007F280E">
      <w:pPr>
        <w:rPr>
          <w:rFonts w:asciiTheme="minorHAnsi" w:hAnsiTheme="minorHAnsi" w:cstheme="minorHAnsi"/>
          <w:sz w:val="24"/>
        </w:rPr>
      </w:pPr>
    </w:p>
    <w:p w14:paraId="765EF4FC" w14:textId="2AF284B7" w:rsidR="00B41C25" w:rsidRDefault="00B41C25" w:rsidP="00B41C25">
      <w:pPr>
        <w:rPr>
          <w:rFonts w:asciiTheme="minorHAnsi" w:hAnsiTheme="minorHAnsi" w:cstheme="minorHAnsi"/>
          <w:bCs/>
          <w:sz w:val="24"/>
        </w:rPr>
      </w:pPr>
      <w:r w:rsidRPr="007F280E">
        <w:rPr>
          <w:rFonts w:asciiTheme="minorHAnsi" w:hAnsiTheme="minorHAnsi" w:cstheme="minorHAnsi"/>
          <w:bCs/>
          <w:sz w:val="24"/>
        </w:rPr>
        <w:t xml:space="preserve">The General Medical Council (GMC) </w:t>
      </w:r>
      <w:r w:rsidRPr="003C2BFB">
        <w:rPr>
          <w:rFonts w:asciiTheme="minorHAnsi" w:hAnsiTheme="minorHAnsi" w:cstheme="minorHAnsi"/>
          <w:bCs/>
          <w:sz w:val="24"/>
        </w:rPr>
        <w:t>work</w:t>
      </w:r>
      <w:r>
        <w:rPr>
          <w:rFonts w:asciiTheme="minorHAnsi" w:hAnsiTheme="minorHAnsi" w:cstheme="minorHAnsi"/>
          <w:bCs/>
          <w:sz w:val="24"/>
        </w:rPr>
        <w:t>s</w:t>
      </w:r>
      <w:r w:rsidRPr="003C2BFB">
        <w:rPr>
          <w:rFonts w:asciiTheme="minorHAnsi" w:hAnsiTheme="minorHAnsi" w:cstheme="minorHAnsi"/>
          <w:bCs/>
          <w:sz w:val="24"/>
        </w:rPr>
        <w:t xml:space="preserve"> with doctors, patients and other stakeholders to support good, safe patient care. </w:t>
      </w:r>
      <w:r>
        <w:rPr>
          <w:rFonts w:asciiTheme="minorHAnsi" w:hAnsiTheme="minorHAnsi" w:cstheme="minorHAnsi"/>
          <w:bCs/>
          <w:sz w:val="24"/>
        </w:rPr>
        <w:t>We therefore share an interest in building a health service fit for the future.</w:t>
      </w:r>
    </w:p>
    <w:p w14:paraId="19D11E6F" w14:textId="77777777" w:rsidR="00B41C25" w:rsidRDefault="00B41C25" w:rsidP="00B41C25">
      <w:pPr>
        <w:rPr>
          <w:rFonts w:asciiTheme="minorHAnsi" w:hAnsiTheme="minorHAnsi" w:cstheme="minorHAnsi"/>
          <w:bCs/>
          <w:sz w:val="24"/>
        </w:rPr>
      </w:pPr>
    </w:p>
    <w:p w14:paraId="31599E6F" w14:textId="064E6D5E" w:rsidR="00B41C25" w:rsidRDefault="00B41C25" w:rsidP="00B41C25">
      <w:pPr>
        <w:rPr>
          <w:rFonts w:asciiTheme="minorHAnsi" w:hAnsiTheme="minorHAnsi" w:cstheme="minorHAnsi"/>
          <w:bCs/>
          <w:sz w:val="24"/>
        </w:rPr>
      </w:pPr>
      <w:r w:rsidRPr="006B0870">
        <w:rPr>
          <w:rFonts w:asciiTheme="minorHAnsi" w:hAnsiTheme="minorHAnsi" w:cstheme="minorHAnsi"/>
          <w:bCs/>
          <w:sz w:val="24"/>
        </w:rPr>
        <w:t xml:space="preserve">As the UK’s regulator </w:t>
      </w:r>
      <w:r>
        <w:rPr>
          <w:rFonts w:asciiTheme="minorHAnsi" w:hAnsiTheme="minorHAnsi" w:cstheme="minorHAnsi"/>
          <w:bCs/>
          <w:sz w:val="24"/>
        </w:rPr>
        <w:t>of</w:t>
      </w:r>
      <w:r w:rsidRPr="006B0870">
        <w:rPr>
          <w:rFonts w:asciiTheme="minorHAnsi" w:hAnsiTheme="minorHAnsi" w:cstheme="minorHAnsi"/>
          <w:bCs/>
          <w:sz w:val="24"/>
        </w:rPr>
        <w:t xml:space="preserve"> doctors, and very soon </w:t>
      </w:r>
      <w:r>
        <w:rPr>
          <w:rFonts w:asciiTheme="minorHAnsi" w:hAnsiTheme="minorHAnsi" w:cstheme="minorHAnsi"/>
          <w:bCs/>
          <w:sz w:val="24"/>
        </w:rPr>
        <w:t>of</w:t>
      </w:r>
      <w:r w:rsidRPr="006B0870">
        <w:rPr>
          <w:rFonts w:asciiTheme="minorHAnsi" w:hAnsiTheme="minorHAnsi" w:cstheme="minorHAnsi"/>
          <w:bCs/>
          <w:sz w:val="24"/>
        </w:rPr>
        <w:t xml:space="preserve"> physician associates and anaesthesia associates,</w:t>
      </w:r>
      <w:r>
        <w:rPr>
          <w:rFonts w:asciiTheme="minorHAnsi" w:hAnsiTheme="minorHAnsi" w:cstheme="minorHAnsi"/>
          <w:bCs/>
          <w:sz w:val="24"/>
        </w:rPr>
        <w:t xml:space="preserve"> we’re able to</w:t>
      </w:r>
      <w:r w:rsidRPr="00150F1D">
        <w:rPr>
          <w:rFonts w:asciiTheme="minorHAnsi" w:hAnsiTheme="minorHAnsi" w:cstheme="minorHAnsi"/>
          <w:bCs/>
          <w:sz w:val="24"/>
        </w:rPr>
        <w:t xml:space="preserve"> provide a</w:t>
      </w:r>
      <w:r>
        <w:rPr>
          <w:rFonts w:asciiTheme="minorHAnsi" w:hAnsiTheme="minorHAnsi" w:cstheme="minorHAnsi"/>
          <w:bCs/>
          <w:sz w:val="24"/>
        </w:rPr>
        <w:t xml:space="preserve">n evidence-based </w:t>
      </w:r>
      <w:r w:rsidRPr="00150F1D">
        <w:rPr>
          <w:rFonts w:asciiTheme="minorHAnsi" w:hAnsiTheme="minorHAnsi" w:cstheme="minorHAnsi"/>
          <w:bCs/>
          <w:sz w:val="24"/>
        </w:rPr>
        <w:t>perspective on the medical workforce and workplace experiences.</w:t>
      </w:r>
      <w:r>
        <w:rPr>
          <w:rFonts w:asciiTheme="minorHAnsi" w:hAnsiTheme="minorHAnsi" w:cstheme="minorHAnsi"/>
          <w:bCs/>
          <w:sz w:val="24"/>
        </w:rPr>
        <w:t xml:space="preserve"> We believe our unique data and insights will be helpful to you as you </w:t>
      </w:r>
      <w:r w:rsidR="003B2820">
        <w:rPr>
          <w:rFonts w:asciiTheme="minorHAnsi" w:hAnsiTheme="minorHAnsi" w:cstheme="minorHAnsi"/>
          <w:bCs/>
          <w:sz w:val="24"/>
        </w:rPr>
        <w:t>create a new 10-Year Health Plan.</w:t>
      </w:r>
    </w:p>
    <w:p w14:paraId="2A2E2EB0" w14:textId="77777777" w:rsidR="00EC1F35" w:rsidRDefault="00EC1F35" w:rsidP="00B41C25">
      <w:pPr>
        <w:rPr>
          <w:rFonts w:asciiTheme="minorHAnsi" w:hAnsiTheme="minorHAnsi" w:cstheme="minorHAnsi"/>
          <w:bCs/>
          <w:sz w:val="24"/>
        </w:rPr>
      </w:pPr>
    </w:p>
    <w:p w14:paraId="4FE25BF4" w14:textId="1CDC6DCF" w:rsidR="00EC1F35" w:rsidRDefault="00EC1F35" w:rsidP="00B41C25">
      <w:pPr>
        <w:rPr>
          <w:rFonts w:asciiTheme="minorHAnsi" w:hAnsiTheme="minorHAnsi" w:cstheme="minorHAnsi"/>
          <w:bCs/>
          <w:sz w:val="24"/>
        </w:rPr>
      </w:pPr>
      <w:r>
        <w:rPr>
          <w:rFonts w:asciiTheme="minorHAnsi" w:hAnsiTheme="minorHAnsi" w:cstheme="minorHAnsi"/>
          <w:bCs/>
          <w:sz w:val="24"/>
        </w:rPr>
        <w:t xml:space="preserve">Each year we publish four reports which provide analysis and insights on </w:t>
      </w:r>
      <w:hyperlink r:id="rId8" w:history="1">
        <w:r w:rsidRPr="00EC1F35">
          <w:rPr>
            <w:rStyle w:val="Hyperlink"/>
            <w:rFonts w:asciiTheme="minorHAnsi" w:hAnsiTheme="minorHAnsi" w:cstheme="minorHAnsi"/>
            <w:bCs/>
            <w:sz w:val="24"/>
          </w:rPr>
          <w:t>the state of medical education and practice in the UK</w:t>
        </w:r>
      </w:hyperlink>
      <w:r>
        <w:rPr>
          <w:rFonts w:asciiTheme="minorHAnsi" w:hAnsiTheme="minorHAnsi" w:cstheme="minorHAnsi"/>
          <w:bCs/>
          <w:sz w:val="24"/>
        </w:rPr>
        <w:t>:</w:t>
      </w:r>
    </w:p>
    <w:p w14:paraId="5BED0071" w14:textId="77777777" w:rsidR="00B41C25" w:rsidRDefault="00B41C25" w:rsidP="00B41C25">
      <w:pPr>
        <w:rPr>
          <w:rFonts w:asciiTheme="minorHAnsi" w:hAnsiTheme="minorHAnsi" w:cstheme="minorHAnsi"/>
          <w:bCs/>
          <w:sz w:val="24"/>
        </w:rPr>
      </w:pPr>
    </w:p>
    <w:p w14:paraId="0473F33E" w14:textId="77D2F15C" w:rsidR="00EC1F35" w:rsidRDefault="006F4E1A" w:rsidP="00E23383">
      <w:pPr>
        <w:pStyle w:val="ListParagraph"/>
        <w:numPr>
          <w:ilvl w:val="0"/>
          <w:numId w:val="18"/>
        </w:numPr>
        <w:spacing w:after="120"/>
        <w:rPr>
          <w:rFonts w:asciiTheme="minorHAnsi" w:hAnsiTheme="minorHAnsi" w:cstheme="minorHAnsi"/>
          <w:sz w:val="24"/>
        </w:rPr>
      </w:pPr>
      <w:r>
        <w:rPr>
          <w:rFonts w:asciiTheme="minorHAnsi" w:hAnsiTheme="minorHAnsi" w:cstheme="minorHAnsi"/>
          <w:sz w:val="24"/>
        </w:rPr>
        <w:t>O</w:t>
      </w:r>
      <w:r w:rsidR="00EC1F35" w:rsidRPr="00EC1F35">
        <w:rPr>
          <w:rFonts w:asciiTheme="minorHAnsi" w:hAnsiTheme="minorHAnsi" w:cstheme="minorHAnsi"/>
          <w:sz w:val="24"/>
        </w:rPr>
        <w:t xml:space="preserve">ur </w:t>
      </w:r>
      <w:hyperlink r:id="rId9" w:history="1">
        <w:r w:rsidR="00EC1F35">
          <w:rPr>
            <w:rStyle w:val="Hyperlink"/>
            <w:rFonts w:asciiTheme="minorHAnsi" w:hAnsiTheme="minorHAnsi" w:cstheme="minorHAnsi"/>
            <w:sz w:val="24"/>
          </w:rPr>
          <w:t>Workplace experiences report</w:t>
        </w:r>
      </w:hyperlink>
      <w:r w:rsidR="00EC1F35" w:rsidRPr="00EC1F35">
        <w:rPr>
          <w:rFonts w:asciiTheme="minorHAnsi" w:hAnsiTheme="minorHAnsi" w:cstheme="minorHAnsi"/>
          <w:sz w:val="24"/>
        </w:rPr>
        <w:t xml:space="preserve"> </w:t>
      </w:r>
      <w:r>
        <w:rPr>
          <w:rFonts w:asciiTheme="minorHAnsi" w:hAnsiTheme="minorHAnsi" w:cstheme="minorHAnsi"/>
          <w:sz w:val="24"/>
        </w:rPr>
        <w:t>explores</w:t>
      </w:r>
      <w:r w:rsidR="00EC1F35" w:rsidRPr="00EC1F35">
        <w:rPr>
          <w:rFonts w:asciiTheme="minorHAnsi" w:hAnsiTheme="minorHAnsi" w:cstheme="minorHAnsi"/>
          <w:sz w:val="24"/>
        </w:rPr>
        <w:t xml:space="preserve"> how doctors’ experiences impact on their practice and the care they provide to patients.</w:t>
      </w:r>
    </w:p>
    <w:p w14:paraId="56A120D5" w14:textId="009623AF" w:rsidR="006F4E1A" w:rsidRDefault="006F4E1A" w:rsidP="00E23383">
      <w:pPr>
        <w:pStyle w:val="ListParagraph"/>
        <w:numPr>
          <w:ilvl w:val="0"/>
          <w:numId w:val="18"/>
        </w:numPr>
        <w:spacing w:after="120"/>
        <w:rPr>
          <w:rFonts w:asciiTheme="minorHAnsi" w:hAnsiTheme="minorHAnsi" w:cstheme="minorHAnsi"/>
          <w:sz w:val="24"/>
        </w:rPr>
      </w:pPr>
      <w:r>
        <w:rPr>
          <w:rFonts w:asciiTheme="minorHAnsi" w:hAnsiTheme="minorHAnsi" w:cstheme="minorHAnsi"/>
          <w:sz w:val="24"/>
        </w:rPr>
        <w:t xml:space="preserve">Our </w:t>
      </w:r>
      <w:hyperlink r:id="rId10" w:history="1">
        <w:r w:rsidRPr="006F4E1A">
          <w:rPr>
            <w:rStyle w:val="Hyperlink"/>
            <w:rFonts w:asciiTheme="minorHAnsi" w:hAnsiTheme="minorHAnsi" w:cstheme="minorHAnsi"/>
            <w:sz w:val="24"/>
          </w:rPr>
          <w:t>Workforce report</w:t>
        </w:r>
      </w:hyperlink>
      <w:r>
        <w:rPr>
          <w:rFonts w:asciiTheme="minorHAnsi" w:hAnsiTheme="minorHAnsi" w:cstheme="minorHAnsi"/>
          <w:sz w:val="24"/>
        </w:rPr>
        <w:t xml:space="preserve"> </w:t>
      </w:r>
      <w:r w:rsidRPr="006F4E1A">
        <w:rPr>
          <w:rFonts w:asciiTheme="minorHAnsi" w:hAnsiTheme="minorHAnsi" w:cstheme="minorHAnsi"/>
          <w:sz w:val="24"/>
        </w:rPr>
        <w:t>analyses trends in the medical workforce across the UK</w:t>
      </w:r>
      <w:r>
        <w:rPr>
          <w:rFonts w:asciiTheme="minorHAnsi" w:hAnsiTheme="minorHAnsi" w:cstheme="minorHAnsi"/>
          <w:sz w:val="24"/>
        </w:rPr>
        <w:t>.</w:t>
      </w:r>
    </w:p>
    <w:p w14:paraId="449777A7" w14:textId="0982676E" w:rsidR="006F4E1A" w:rsidRDefault="006F4E1A" w:rsidP="00E23383">
      <w:pPr>
        <w:pStyle w:val="ListParagraph"/>
        <w:numPr>
          <w:ilvl w:val="0"/>
          <w:numId w:val="18"/>
        </w:numPr>
        <w:spacing w:after="120"/>
        <w:rPr>
          <w:rFonts w:asciiTheme="minorHAnsi" w:hAnsiTheme="minorHAnsi" w:cstheme="minorHAnsi"/>
          <w:sz w:val="24"/>
        </w:rPr>
      </w:pPr>
      <w:r>
        <w:rPr>
          <w:rFonts w:asciiTheme="minorHAnsi" w:hAnsiTheme="minorHAnsi" w:cstheme="minorHAnsi"/>
          <w:bCs/>
          <w:sz w:val="24"/>
        </w:rPr>
        <w:t>Our</w:t>
      </w:r>
      <w:r w:rsidRPr="003B2820">
        <w:rPr>
          <w:rFonts w:asciiTheme="minorHAnsi" w:hAnsiTheme="minorHAnsi" w:cstheme="minorHAnsi"/>
          <w:bCs/>
          <w:sz w:val="24"/>
        </w:rPr>
        <w:t xml:space="preserve"> </w:t>
      </w:r>
      <w:hyperlink r:id="rId11" w:history="1">
        <w:r w:rsidRPr="003B2820">
          <w:rPr>
            <w:rStyle w:val="Hyperlink"/>
            <w:rFonts w:asciiTheme="minorHAnsi" w:hAnsiTheme="minorHAnsi" w:cstheme="minorHAnsi"/>
            <w:bCs/>
            <w:sz w:val="24"/>
          </w:rPr>
          <w:t>Barometer survey</w:t>
        </w:r>
      </w:hyperlink>
      <w:r>
        <w:rPr>
          <w:rFonts w:asciiTheme="minorHAnsi" w:hAnsiTheme="minorHAnsi" w:cstheme="minorHAnsi"/>
          <w:bCs/>
          <w:sz w:val="24"/>
        </w:rPr>
        <w:t xml:space="preserve"> </w:t>
      </w:r>
      <w:r w:rsidRPr="006F4E1A">
        <w:rPr>
          <w:rFonts w:asciiTheme="minorHAnsi" w:hAnsiTheme="minorHAnsi" w:cstheme="minorHAnsi"/>
          <w:bCs/>
          <w:sz w:val="24"/>
        </w:rPr>
        <w:t>is a tracking survey that we run every year to find out how doctors’ experiences of practising in the UK are changing over time. </w:t>
      </w:r>
    </w:p>
    <w:p w14:paraId="438A5746" w14:textId="01170111" w:rsidR="006F4E1A" w:rsidRPr="006F4E1A" w:rsidRDefault="006F4E1A" w:rsidP="00E5602E">
      <w:pPr>
        <w:pStyle w:val="ListParagraph"/>
        <w:numPr>
          <w:ilvl w:val="0"/>
          <w:numId w:val="18"/>
        </w:numPr>
        <w:rPr>
          <w:rFonts w:asciiTheme="minorHAnsi" w:hAnsiTheme="minorHAnsi" w:cstheme="minorHAnsi"/>
          <w:sz w:val="24"/>
        </w:rPr>
      </w:pPr>
      <w:r w:rsidRPr="006F4E1A">
        <w:rPr>
          <w:rFonts w:asciiTheme="minorHAnsi" w:hAnsiTheme="minorHAnsi" w:cstheme="minorHAnsi"/>
          <w:sz w:val="24"/>
        </w:rPr>
        <w:t xml:space="preserve">Our </w:t>
      </w:r>
      <w:hyperlink r:id="rId12" w:history="1">
        <w:r w:rsidRPr="006F4E1A">
          <w:rPr>
            <w:rStyle w:val="Hyperlink"/>
            <w:rFonts w:asciiTheme="minorHAnsi" w:hAnsiTheme="minorHAnsi" w:cstheme="minorHAnsi"/>
            <w:sz w:val="24"/>
          </w:rPr>
          <w:t>National training survey</w:t>
        </w:r>
      </w:hyperlink>
      <w:r w:rsidRPr="006F4E1A">
        <w:rPr>
          <w:rStyle w:val="Hyperlink"/>
          <w:rFonts w:asciiTheme="minorHAnsi" w:hAnsiTheme="minorHAnsi" w:cstheme="minorHAnsi"/>
          <w:sz w:val="24"/>
        </w:rPr>
        <w:t xml:space="preserve"> </w:t>
      </w:r>
      <w:r w:rsidRPr="006F4E1A">
        <w:rPr>
          <w:rFonts w:asciiTheme="minorHAnsi" w:hAnsiTheme="minorHAnsi" w:cstheme="minorHAnsi"/>
          <w:color w:val="1D1D1B"/>
          <w:sz w:val="24"/>
        </w:rPr>
        <w:t xml:space="preserve">asks trainees and trainers about their postgraduate medical education environment and experiences. </w:t>
      </w:r>
    </w:p>
    <w:p w14:paraId="78F7B11C" w14:textId="77777777" w:rsidR="00EC1F35" w:rsidRDefault="00EC1F35" w:rsidP="00B41C25">
      <w:pPr>
        <w:rPr>
          <w:rFonts w:asciiTheme="minorHAnsi" w:hAnsiTheme="minorHAnsi" w:cstheme="minorHAnsi"/>
          <w:bCs/>
          <w:sz w:val="24"/>
        </w:rPr>
      </w:pPr>
    </w:p>
    <w:p w14:paraId="1964B46F" w14:textId="77777777" w:rsidR="00157FD9" w:rsidRPr="00913585" w:rsidRDefault="00157FD9" w:rsidP="00157FD9">
      <w:pPr>
        <w:rPr>
          <w:rFonts w:asciiTheme="minorHAnsi" w:hAnsiTheme="minorHAnsi" w:cstheme="minorHAnsi"/>
          <w:b/>
          <w:bCs/>
          <w:color w:val="4BACC6" w:themeColor="accent5"/>
          <w:sz w:val="24"/>
        </w:rPr>
      </w:pPr>
      <w:r w:rsidRPr="00913585">
        <w:rPr>
          <w:rFonts w:asciiTheme="minorHAnsi" w:hAnsiTheme="minorHAnsi" w:cstheme="minorHAnsi"/>
          <w:b/>
          <w:bCs/>
          <w:color w:val="4BACC6" w:themeColor="accent5"/>
          <w:sz w:val="24"/>
        </w:rPr>
        <w:t>There are significant challenges facing the medical workforce</w:t>
      </w:r>
    </w:p>
    <w:p w14:paraId="679FBA07" w14:textId="77777777" w:rsidR="00157FD9" w:rsidRDefault="00157FD9" w:rsidP="00140635">
      <w:pPr>
        <w:rPr>
          <w:rFonts w:asciiTheme="minorHAnsi" w:hAnsiTheme="minorHAnsi" w:cstheme="minorHAnsi"/>
          <w:bCs/>
          <w:sz w:val="24"/>
        </w:rPr>
      </w:pPr>
    </w:p>
    <w:p w14:paraId="28E0CD32" w14:textId="719A01BE" w:rsidR="003B2820" w:rsidRPr="003B2820" w:rsidRDefault="00B41C25" w:rsidP="003B2820">
      <w:pPr>
        <w:rPr>
          <w:rFonts w:asciiTheme="minorHAnsi" w:hAnsiTheme="minorHAnsi" w:cstheme="minorHAnsi"/>
          <w:bCs/>
          <w:sz w:val="24"/>
        </w:rPr>
      </w:pPr>
      <w:r>
        <w:rPr>
          <w:rFonts w:asciiTheme="minorHAnsi" w:hAnsiTheme="minorHAnsi" w:cstheme="minorHAnsi"/>
          <w:bCs/>
          <w:sz w:val="24"/>
        </w:rPr>
        <w:t xml:space="preserve">Our latest publications </w:t>
      </w:r>
      <w:r w:rsidR="00583122">
        <w:rPr>
          <w:rFonts w:asciiTheme="minorHAnsi" w:hAnsiTheme="minorHAnsi" w:cstheme="minorHAnsi"/>
          <w:bCs/>
          <w:color w:val="auto"/>
          <w:sz w:val="24"/>
        </w:rPr>
        <w:t xml:space="preserve">highlight </w:t>
      </w:r>
      <w:r w:rsidR="00157FD9">
        <w:rPr>
          <w:rFonts w:asciiTheme="minorHAnsi" w:hAnsiTheme="minorHAnsi" w:cstheme="minorHAnsi"/>
          <w:bCs/>
          <w:color w:val="auto"/>
          <w:sz w:val="24"/>
        </w:rPr>
        <w:t>a</w:t>
      </w:r>
      <w:r w:rsidR="003B2820" w:rsidRPr="003B2820">
        <w:rPr>
          <w:rFonts w:asciiTheme="minorHAnsi" w:hAnsiTheme="minorHAnsi" w:cstheme="minorHAnsi"/>
          <w:bCs/>
          <w:sz w:val="24"/>
        </w:rPr>
        <w:t xml:space="preserve"> continuing cycle of workload pressures, low satisfaction and risk of burnout among doctors. This has led to a significant increase in the proportion of doctors experiencing compromised patient care or safety. </w:t>
      </w:r>
    </w:p>
    <w:p w14:paraId="532CB461" w14:textId="77777777" w:rsidR="003B2820" w:rsidRPr="003B2820" w:rsidRDefault="003B2820" w:rsidP="003B2820">
      <w:pPr>
        <w:rPr>
          <w:rFonts w:asciiTheme="minorHAnsi" w:hAnsiTheme="minorHAnsi" w:cstheme="minorHAnsi"/>
          <w:bCs/>
          <w:sz w:val="24"/>
        </w:rPr>
      </w:pPr>
    </w:p>
    <w:p w14:paraId="7510D66F" w14:textId="0207786E" w:rsidR="003B2820" w:rsidRPr="003B2820" w:rsidRDefault="003B2820" w:rsidP="003B2820">
      <w:pPr>
        <w:rPr>
          <w:rFonts w:asciiTheme="minorHAnsi" w:hAnsiTheme="minorHAnsi" w:cstheme="minorHAnsi"/>
          <w:bCs/>
          <w:sz w:val="24"/>
        </w:rPr>
      </w:pPr>
      <w:r w:rsidRPr="003B2820">
        <w:rPr>
          <w:rFonts w:asciiTheme="minorHAnsi" w:hAnsiTheme="minorHAnsi" w:cstheme="minorHAnsi"/>
          <w:bCs/>
          <w:sz w:val="24"/>
        </w:rPr>
        <w:t>Workforce pressures affect retention</w:t>
      </w:r>
      <w:r w:rsidR="00157FD9">
        <w:rPr>
          <w:rFonts w:asciiTheme="minorHAnsi" w:hAnsiTheme="minorHAnsi" w:cstheme="minorHAnsi"/>
          <w:bCs/>
          <w:sz w:val="24"/>
        </w:rPr>
        <w:t>. D</w:t>
      </w:r>
      <w:r w:rsidRPr="003B2820">
        <w:rPr>
          <w:rFonts w:asciiTheme="minorHAnsi" w:hAnsiTheme="minorHAnsi" w:cstheme="minorHAnsi"/>
          <w:bCs/>
          <w:sz w:val="24"/>
        </w:rPr>
        <w:t xml:space="preserve">octors </w:t>
      </w:r>
      <w:r w:rsidR="00157FD9">
        <w:rPr>
          <w:rFonts w:asciiTheme="minorHAnsi" w:hAnsiTheme="minorHAnsi" w:cstheme="minorHAnsi"/>
          <w:bCs/>
          <w:sz w:val="24"/>
        </w:rPr>
        <w:t xml:space="preserve">are </w:t>
      </w:r>
      <w:r w:rsidRPr="003B2820">
        <w:rPr>
          <w:rFonts w:asciiTheme="minorHAnsi" w:hAnsiTheme="minorHAnsi" w:cstheme="minorHAnsi"/>
          <w:bCs/>
          <w:sz w:val="24"/>
        </w:rPr>
        <w:t xml:space="preserve">reducing their workload and/or taking hard steps to leave, resulting in a concerning </w:t>
      </w:r>
      <w:r w:rsidR="00157FD9">
        <w:rPr>
          <w:rFonts w:asciiTheme="minorHAnsi" w:hAnsiTheme="minorHAnsi" w:cstheme="minorHAnsi"/>
          <w:bCs/>
          <w:sz w:val="24"/>
        </w:rPr>
        <w:t>dilution</w:t>
      </w:r>
      <w:r w:rsidRPr="003B2820">
        <w:rPr>
          <w:rFonts w:asciiTheme="minorHAnsi" w:hAnsiTheme="minorHAnsi" w:cstheme="minorHAnsi"/>
          <w:bCs/>
          <w:sz w:val="24"/>
        </w:rPr>
        <w:t xml:space="preserve"> in capacity and productivity overall. Approaches will need to be tailored to address the vicious cycle experienced by doctors.</w:t>
      </w:r>
    </w:p>
    <w:p w14:paraId="21FF616E" w14:textId="77777777" w:rsidR="003B2820" w:rsidRPr="003B2820" w:rsidRDefault="003B2820" w:rsidP="003B2820">
      <w:pPr>
        <w:rPr>
          <w:rFonts w:asciiTheme="minorHAnsi" w:hAnsiTheme="minorHAnsi" w:cstheme="minorHAnsi"/>
          <w:bCs/>
          <w:sz w:val="24"/>
        </w:rPr>
      </w:pPr>
    </w:p>
    <w:p w14:paraId="30BEA6D5" w14:textId="49EA01F2" w:rsidR="003B2820" w:rsidRDefault="00157FD9" w:rsidP="003B2820">
      <w:pPr>
        <w:rPr>
          <w:rFonts w:asciiTheme="minorHAnsi" w:hAnsiTheme="minorHAnsi" w:cstheme="minorHAnsi"/>
          <w:bCs/>
          <w:sz w:val="24"/>
        </w:rPr>
      </w:pPr>
      <w:r>
        <w:rPr>
          <w:rFonts w:asciiTheme="minorHAnsi" w:hAnsiTheme="minorHAnsi" w:cstheme="minorHAnsi"/>
          <w:bCs/>
          <w:sz w:val="24"/>
        </w:rPr>
        <w:t>E</w:t>
      </w:r>
      <w:r w:rsidR="003B2820" w:rsidRPr="003B2820">
        <w:rPr>
          <w:rFonts w:asciiTheme="minorHAnsi" w:hAnsiTheme="minorHAnsi" w:cstheme="minorHAnsi"/>
          <w:bCs/>
          <w:sz w:val="24"/>
        </w:rPr>
        <w:t>ducation and training</w:t>
      </w:r>
      <w:r>
        <w:rPr>
          <w:rFonts w:asciiTheme="minorHAnsi" w:hAnsiTheme="minorHAnsi" w:cstheme="minorHAnsi"/>
          <w:bCs/>
          <w:sz w:val="24"/>
        </w:rPr>
        <w:t xml:space="preserve"> need to be reformed</w:t>
      </w:r>
      <w:r w:rsidR="003B2820" w:rsidRPr="003B2820">
        <w:rPr>
          <w:rFonts w:asciiTheme="minorHAnsi" w:hAnsiTheme="minorHAnsi" w:cstheme="minorHAnsi"/>
          <w:bCs/>
          <w:sz w:val="24"/>
        </w:rPr>
        <w:t xml:space="preserve"> as the workforce changes and doctors increasingly seek different ways to train. </w:t>
      </w:r>
      <w:r>
        <w:rPr>
          <w:rFonts w:asciiTheme="minorHAnsi" w:hAnsiTheme="minorHAnsi" w:cstheme="minorHAnsi"/>
          <w:bCs/>
          <w:sz w:val="24"/>
        </w:rPr>
        <w:t>E</w:t>
      </w:r>
      <w:r w:rsidR="003B2820" w:rsidRPr="003B2820">
        <w:rPr>
          <w:rFonts w:asciiTheme="minorHAnsi" w:hAnsiTheme="minorHAnsi" w:cstheme="minorHAnsi"/>
          <w:bCs/>
          <w:sz w:val="24"/>
        </w:rPr>
        <w:t>ducator capacity</w:t>
      </w:r>
      <w:r>
        <w:rPr>
          <w:rFonts w:asciiTheme="minorHAnsi" w:hAnsiTheme="minorHAnsi" w:cstheme="minorHAnsi"/>
          <w:bCs/>
          <w:sz w:val="24"/>
        </w:rPr>
        <w:t xml:space="preserve"> must also be increased,</w:t>
      </w:r>
      <w:r w:rsidR="003B2820" w:rsidRPr="003B2820">
        <w:rPr>
          <w:rFonts w:asciiTheme="minorHAnsi" w:hAnsiTheme="minorHAnsi" w:cstheme="minorHAnsi"/>
          <w:bCs/>
          <w:sz w:val="24"/>
        </w:rPr>
        <w:t xml:space="preserve"> as the future pipeline of doctors depends on them.</w:t>
      </w:r>
    </w:p>
    <w:p w14:paraId="7FDADCC1" w14:textId="77777777" w:rsidR="003B2820" w:rsidRDefault="003B2820" w:rsidP="003B2820">
      <w:pPr>
        <w:rPr>
          <w:rFonts w:asciiTheme="minorHAnsi" w:hAnsiTheme="minorHAnsi" w:cstheme="minorHAnsi"/>
          <w:bCs/>
          <w:sz w:val="24"/>
        </w:rPr>
      </w:pPr>
    </w:p>
    <w:p w14:paraId="25FEDEE8" w14:textId="77777777" w:rsidR="001A339F" w:rsidRPr="003B2820" w:rsidRDefault="001A339F" w:rsidP="001A339F">
      <w:pPr>
        <w:rPr>
          <w:rFonts w:asciiTheme="minorHAnsi" w:hAnsiTheme="minorHAnsi" w:cstheme="minorHAnsi"/>
          <w:bCs/>
          <w:color w:val="4BACC6" w:themeColor="accent5"/>
          <w:sz w:val="24"/>
        </w:rPr>
      </w:pPr>
      <w:r w:rsidRPr="003B2820">
        <w:rPr>
          <w:rFonts w:asciiTheme="minorHAnsi" w:hAnsiTheme="minorHAnsi" w:cstheme="minorHAnsi"/>
          <w:b/>
          <w:bCs/>
          <w:color w:val="4BACC6" w:themeColor="accent5"/>
          <w:sz w:val="24"/>
        </w:rPr>
        <w:t>Burnout and pressure lead to reduced capacity and productivity</w:t>
      </w:r>
    </w:p>
    <w:p w14:paraId="4C1B0EB1" w14:textId="77777777" w:rsidR="001A339F" w:rsidRDefault="001A339F" w:rsidP="003B2820">
      <w:pPr>
        <w:rPr>
          <w:rFonts w:asciiTheme="minorHAnsi" w:hAnsiTheme="minorHAnsi" w:cstheme="minorHAnsi"/>
          <w:bCs/>
          <w:sz w:val="24"/>
        </w:rPr>
      </w:pPr>
    </w:p>
    <w:p w14:paraId="31894330" w14:textId="3DF9F29D" w:rsidR="001A339F" w:rsidRPr="003B2820" w:rsidRDefault="001A339F" w:rsidP="001A339F">
      <w:pPr>
        <w:rPr>
          <w:rFonts w:asciiTheme="minorHAnsi" w:hAnsiTheme="minorHAnsi" w:cstheme="minorHAnsi"/>
          <w:bCs/>
          <w:sz w:val="24"/>
        </w:rPr>
      </w:pPr>
      <w:r>
        <w:rPr>
          <w:rFonts w:asciiTheme="minorHAnsi" w:hAnsiTheme="minorHAnsi" w:cstheme="minorHAnsi"/>
          <w:bCs/>
          <w:sz w:val="24"/>
        </w:rPr>
        <w:t>Our</w:t>
      </w:r>
      <w:r w:rsidRPr="003B2820">
        <w:rPr>
          <w:rFonts w:asciiTheme="minorHAnsi" w:hAnsiTheme="minorHAnsi" w:cstheme="minorHAnsi"/>
          <w:bCs/>
          <w:sz w:val="24"/>
        </w:rPr>
        <w:t xml:space="preserve"> Barometer survey has been conducted each year since 2019 to explore the experiences of doctors working in the UK</w:t>
      </w:r>
      <w:r>
        <w:rPr>
          <w:rFonts w:asciiTheme="minorHAnsi" w:hAnsiTheme="minorHAnsi" w:cstheme="minorHAnsi"/>
          <w:bCs/>
          <w:sz w:val="24"/>
        </w:rPr>
        <w:t xml:space="preserve">. The </w:t>
      </w:r>
      <w:hyperlink r:id="rId13" w:history="1">
        <w:r w:rsidR="0002147A">
          <w:rPr>
            <w:rStyle w:val="Hyperlink"/>
            <w:rFonts w:asciiTheme="minorHAnsi" w:hAnsiTheme="minorHAnsi" w:cstheme="minorHAnsi"/>
            <w:bCs/>
            <w:sz w:val="24"/>
          </w:rPr>
          <w:t>latest report</w:t>
        </w:r>
      </w:hyperlink>
      <w:r w:rsidRPr="003B2820">
        <w:rPr>
          <w:rFonts w:asciiTheme="minorHAnsi" w:hAnsiTheme="minorHAnsi" w:cstheme="minorHAnsi"/>
          <w:bCs/>
          <w:sz w:val="24"/>
        </w:rPr>
        <w:t xml:space="preserve"> </w:t>
      </w:r>
      <w:r>
        <w:rPr>
          <w:rFonts w:asciiTheme="minorHAnsi" w:hAnsiTheme="minorHAnsi" w:cstheme="minorHAnsi"/>
          <w:bCs/>
          <w:sz w:val="24"/>
        </w:rPr>
        <w:t xml:space="preserve">was </w:t>
      </w:r>
      <w:r w:rsidRPr="003B2820">
        <w:rPr>
          <w:rFonts w:asciiTheme="minorHAnsi" w:hAnsiTheme="minorHAnsi" w:cstheme="minorHAnsi"/>
          <w:bCs/>
          <w:sz w:val="24"/>
        </w:rPr>
        <w:t xml:space="preserve">completed </w:t>
      </w:r>
      <w:r>
        <w:rPr>
          <w:rFonts w:asciiTheme="minorHAnsi" w:hAnsiTheme="minorHAnsi" w:cstheme="minorHAnsi"/>
          <w:bCs/>
          <w:sz w:val="24"/>
        </w:rPr>
        <w:t>by</w:t>
      </w:r>
      <w:r w:rsidRPr="003B2820">
        <w:rPr>
          <w:rFonts w:asciiTheme="minorHAnsi" w:hAnsiTheme="minorHAnsi" w:cstheme="minorHAnsi"/>
          <w:bCs/>
          <w:sz w:val="24"/>
        </w:rPr>
        <w:t xml:space="preserve"> 4,288 doctors.</w:t>
      </w:r>
    </w:p>
    <w:p w14:paraId="7F985933" w14:textId="77777777" w:rsidR="001A339F" w:rsidRDefault="001A339F" w:rsidP="003B2820">
      <w:pPr>
        <w:rPr>
          <w:rFonts w:asciiTheme="minorHAnsi" w:hAnsiTheme="minorHAnsi" w:cstheme="minorHAnsi"/>
          <w:bCs/>
          <w:sz w:val="24"/>
        </w:rPr>
      </w:pPr>
    </w:p>
    <w:p w14:paraId="0FDE7932" w14:textId="0350A283" w:rsidR="001A339F" w:rsidRDefault="001A339F" w:rsidP="001A339F">
      <w:pPr>
        <w:rPr>
          <w:rFonts w:asciiTheme="minorHAnsi" w:hAnsiTheme="minorHAnsi" w:cstheme="minorHAnsi"/>
          <w:bCs/>
          <w:sz w:val="24"/>
        </w:rPr>
      </w:pPr>
      <w:r w:rsidRPr="003B2820">
        <w:rPr>
          <w:rFonts w:asciiTheme="minorHAnsi" w:hAnsiTheme="minorHAnsi" w:cstheme="minorHAnsi"/>
          <w:bCs/>
          <w:sz w:val="24"/>
        </w:rPr>
        <w:t>Since 2019, our survey data has described how a vicious cycle of pressure affects doctors, made up of unmanageable workloads, low satisfaction, burnout, and reduced working hours or leaving UK practice.</w:t>
      </w:r>
      <w:r w:rsidR="003816DE" w:rsidRPr="0002147A">
        <w:rPr>
          <w:rFonts w:asciiTheme="minorHAnsi" w:hAnsiTheme="minorHAnsi" w:cstheme="minorHAnsi"/>
          <w:bCs/>
          <w:sz w:val="24"/>
        </w:rPr>
        <w:t xml:space="preserve"> In particular, the data show that over a</w:t>
      </w:r>
      <w:r w:rsidR="003816DE" w:rsidRPr="003816DE">
        <w:rPr>
          <w:rFonts w:asciiTheme="minorHAnsi" w:hAnsiTheme="minorHAnsi" w:cstheme="minorHAnsi"/>
          <w:bCs/>
          <w:sz w:val="24"/>
        </w:rPr>
        <w:t xml:space="preserve"> fifth (21%) of doctors </w:t>
      </w:r>
      <w:r w:rsidR="003816DE">
        <w:rPr>
          <w:rFonts w:asciiTheme="minorHAnsi" w:hAnsiTheme="minorHAnsi" w:cstheme="minorHAnsi"/>
          <w:bCs/>
          <w:sz w:val="24"/>
        </w:rPr>
        <w:t>are</w:t>
      </w:r>
      <w:r w:rsidR="003816DE" w:rsidRPr="003816DE">
        <w:rPr>
          <w:rFonts w:asciiTheme="minorHAnsi" w:hAnsiTheme="minorHAnsi" w:cstheme="minorHAnsi"/>
          <w:bCs/>
          <w:sz w:val="24"/>
        </w:rPr>
        <w:t xml:space="preserve"> at a ‘high risk of burnout’</w:t>
      </w:r>
      <w:r w:rsidR="003816DE">
        <w:rPr>
          <w:rFonts w:asciiTheme="minorHAnsi" w:hAnsiTheme="minorHAnsi" w:cstheme="minorHAnsi"/>
          <w:bCs/>
          <w:sz w:val="24"/>
        </w:rPr>
        <w:t xml:space="preserve">. </w:t>
      </w:r>
      <w:r w:rsidR="003816DE" w:rsidRPr="003816DE">
        <w:rPr>
          <w:rFonts w:asciiTheme="minorHAnsi" w:hAnsiTheme="minorHAnsi" w:cstheme="minorHAnsi"/>
          <w:bCs/>
          <w:sz w:val="24"/>
        </w:rPr>
        <w:t xml:space="preserve">The proportion of doctors at high risk of burnout has decreased slightly since 2022 (21% </w:t>
      </w:r>
      <w:r w:rsidR="003816DE" w:rsidRPr="003816DE">
        <w:rPr>
          <w:rFonts w:asciiTheme="minorHAnsi" w:hAnsiTheme="minorHAnsi" w:cstheme="minorHAnsi"/>
          <w:bCs/>
          <w:sz w:val="24"/>
        </w:rPr>
        <w:lastRenderedPageBreak/>
        <w:t>in 2023 compared to 25% in 2022), but remains higher than in 2021 (17%), 2020 (10%), or 2019 (16%)</w:t>
      </w:r>
      <w:r w:rsidR="003816DE">
        <w:rPr>
          <w:rFonts w:asciiTheme="minorHAnsi" w:hAnsiTheme="minorHAnsi" w:cstheme="minorHAnsi"/>
          <w:bCs/>
          <w:sz w:val="24"/>
        </w:rPr>
        <w:t xml:space="preserve">. </w:t>
      </w:r>
    </w:p>
    <w:p w14:paraId="0B5B0C2D" w14:textId="77777777" w:rsidR="009D4D8E" w:rsidRDefault="009D4D8E" w:rsidP="001A339F">
      <w:pPr>
        <w:rPr>
          <w:rFonts w:asciiTheme="minorHAnsi" w:hAnsiTheme="minorHAnsi" w:cstheme="minorHAnsi"/>
          <w:bCs/>
          <w:sz w:val="24"/>
        </w:rPr>
      </w:pPr>
    </w:p>
    <w:p w14:paraId="4DD62719" w14:textId="2C1324F3" w:rsidR="009D4D8E" w:rsidRPr="006E721B" w:rsidRDefault="009D4D8E" w:rsidP="009D4D8E">
      <w:pPr>
        <w:pStyle w:val="pf0"/>
        <w:spacing w:before="0" w:beforeAutospacing="0" w:after="0" w:afterAutospacing="0"/>
        <w:rPr>
          <w:rFonts w:asciiTheme="minorHAnsi" w:hAnsiTheme="minorHAnsi" w:cstheme="minorHAnsi"/>
        </w:rPr>
      </w:pPr>
      <w:r w:rsidRPr="006E721B">
        <w:rPr>
          <w:rFonts w:asciiTheme="minorHAnsi" w:hAnsiTheme="minorHAnsi" w:cstheme="minorHAnsi"/>
          <w:bCs/>
        </w:rPr>
        <w:t xml:space="preserve">Our </w:t>
      </w:r>
      <w:hyperlink r:id="rId14" w:history="1">
        <w:r w:rsidR="0002147A" w:rsidRPr="0002147A">
          <w:rPr>
            <w:rStyle w:val="Hyperlink"/>
            <w:rFonts w:asciiTheme="minorHAnsi" w:hAnsiTheme="minorHAnsi" w:cstheme="minorHAnsi"/>
            <w:bCs/>
          </w:rPr>
          <w:t>latest</w:t>
        </w:r>
        <w:r w:rsidRPr="0002147A">
          <w:rPr>
            <w:rStyle w:val="Hyperlink"/>
            <w:rFonts w:asciiTheme="minorHAnsi" w:hAnsiTheme="minorHAnsi" w:cstheme="minorHAnsi"/>
            <w:bCs/>
          </w:rPr>
          <w:t xml:space="preserve"> Workplace experiences report</w:t>
        </w:r>
      </w:hyperlink>
      <w:r w:rsidRPr="006E721B">
        <w:rPr>
          <w:rFonts w:asciiTheme="minorHAnsi" w:hAnsiTheme="minorHAnsi" w:cstheme="minorHAnsi"/>
          <w:bCs/>
        </w:rPr>
        <w:t xml:space="preserve"> </w:t>
      </w:r>
      <w:r w:rsidRPr="006E721B">
        <w:rPr>
          <w:rFonts w:asciiTheme="minorHAnsi" w:hAnsiTheme="minorHAnsi" w:cstheme="minorHAnsi"/>
        </w:rPr>
        <w:t xml:space="preserve">shows that satisfaction remains low and doctor's workloads are </w:t>
      </w:r>
      <w:r>
        <w:rPr>
          <w:rFonts w:asciiTheme="minorHAnsi" w:hAnsiTheme="minorHAnsi" w:cstheme="minorHAnsi"/>
        </w:rPr>
        <w:t>persistently</w:t>
      </w:r>
      <w:r w:rsidRPr="006E721B">
        <w:rPr>
          <w:rFonts w:asciiTheme="minorHAnsi" w:hAnsiTheme="minorHAnsi" w:cstheme="minorHAnsi"/>
        </w:rPr>
        <w:t xml:space="preserve"> high</w:t>
      </w:r>
      <w:r>
        <w:rPr>
          <w:rFonts w:asciiTheme="minorHAnsi" w:hAnsiTheme="minorHAnsi" w:cstheme="minorHAnsi"/>
        </w:rPr>
        <w:t xml:space="preserve">. </w:t>
      </w:r>
      <w:r w:rsidRPr="006E721B">
        <w:rPr>
          <w:rFonts w:asciiTheme="minorHAnsi" w:hAnsiTheme="minorHAnsi" w:cstheme="minorHAnsi"/>
        </w:rPr>
        <w:t xml:space="preserve">53% of doctors reported being satisfied with their day-to-day work. This is </w:t>
      </w:r>
      <w:proofErr w:type="gramStart"/>
      <w:r w:rsidRPr="006E721B">
        <w:rPr>
          <w:rFonts w:asciiTheme="minorHAnsi" w:hAnsiTheme="minorHAnsi" w:cstheme="minorHAnsi"/>
        </w:rPr>
        <w:t>similar to</w:t>
      </w:r>
      <w:proofErr w:type="gramEnd"/>
      <w:r w:rsidRPr="006E721B">
        <w:rPr>
          <w:rFonts w:asciiTheme="minorHAnsi" w:hAnsiTheme="minorHAnsi" w:cstheme="minorHAnsi"/>
        </w:rPr>
        <w:t xml:space="preserve"> 2022 (50%</w:t>
      </w:r>
      <w:r w:rsidR="00307598" w:rsidRPr="006E721B">
        <w:rPr>
          <w:rFonts w:asciiTheme="minorHAnsi" w:hAnsiTheme="minorHAnsi" w:cstheme="minorHAnsi"/>
        </w:rPr>
        <w:t>) but</w:t>
      </w:r>
      <w:r w:rsidRPr="006E721B">
        <w:rPr>
          <w:rFonts w:asciiTheme="minorHAnsi" w:hAnsiTheme="minorHAnsi" w:cstheme="minorHAnsi"/>
        </w:rPr>
        <w:t xml:space="preserve"> remains lower than previous years after a sharp fall from 70% in 2021.</w:t>
      </w:r>
      <w:r>
        <w:rPr>
          <w:rFonts w:asciiTheme="minorHAnsi" w:hAnsiTheme="minorHAnsi" w:cstheme="minorHAnsi"/>
        </w:rPr>
        <w:t xml:space="preserve"> </w:t>
      </w:r>
      <w:r w:rsidRPr="006E721B">
        <w:rPr>
          <w:rFonts w:asciiTheme="minorHAnsi" w:hAnsiTheme="minorHAnsi" w:cstheme="minorHAnsi"/>
        </w:rPr>
        <w:t xml:space="preserve">A third of doctors (33%) were ‘struggling’ with their workload, meaning they regularly worked beyond their rostered hours and did not feel able to cope with their workload. </w:t>
      </w:r>
      <w:r w:rsidRPr="00E35333">
        <w:rPr>
          <w:rFonts w:asciiTheme="minorHAnsi" w:hAnsiTheme="minorHAnsi" w:cstheme="minorHAnsi"/>
          <w:bCs/>
        </w:rPr>
        <w:t>48% of GPs were struggling, more than other groups of doctors</w:t>
      </w:r>
      <w:r>
        <w:rPr>
          <w:rFonts w:asciiTheme="minorHAnsi" w:hAnsiTheme="minorHAnsi" w:cstheme="minorHAnsi"/>
          <w:bCs/>
        </w:rPr>
        <w:t>.</w:t>
      </w:r>
    </w:p>
    <w:p w14:paraId="2BA6D7DB" w14:textId="77777777" w:rsidR="009D4D8E" w:rsidRDefault="009D4D8E" w:rsidP="009D4D8E">
      <w:pPr>
        <w:spacing w:line="240" w:lineRule="auto"/>
        <w:rPr>
          <w:rFonts w:asciiTheme="minorHAnsi" w:hAnsiTheme="minorHAnsi" w:cstheme="minorHAnsi"/>
          <w:color w:val="auto"/>
          <w:sz w:val="24"/>
          <w:lang w:eastAsia="en-GB"/>
        </w:rPr>
      </w:pPr>
    </w:p>
    <w:p w14:paraId="724EC525" w14:textId="6CD16294" w:rsidR="009D4D8E" w:rsidRDefault="009D4D8E" w:rsidP="009D4D8E">
      <w:pPr>
        <w:spacing w:line="240" w:lineRule="auto"/>
        <w:rPr>
          <w:rFonts w:asciiTheme="minorHAnsi" w:hAnsiTheme="minorHAnsi" w:cstheme="minorHAnsi"/>
          <w:color w:val="auto"/>
          <w:sz w:val="24"/>
          <w:lang w:eastAsia="en-GB"/>
        </w:rPr>
      </w:pPr>
      <w:r w:rsidRPr="006E721B">
        <w:rPr>
          <w:rFonts w:asciiTheme="minorHAnsi" w:hAnsiTheme="minorHAnsi" w:cstheme="minorHAnsi"/>
          <w:color w:val="auto"/>
          <w:sz w:val="24"/>
          <w:lang w:eastAsia="en-GB"/>
        </w:rPr>
        <w:t>Trainers and doctors in training are experiencing particular challenges</w:t>
      </w:r>
      <w:r>
        <w:rPr>
          <w:rFonts w:asciiTheme="minorHAnsi" w:hAnsiTheme="minorHAnsi" w:cstheme="minorHAnsi"/>
          <w:color w:val="auto"/>
          <w:sz w:val="24"/>
          <w:lang w:eastAsia="en-GB"/>
        </w:rPr>
        <w:t xml:space="preserve">. </w:t>
      </w:r>
      <w:r w:rsidRPr="006E721B">
        <w:rPr>
          <w:rFonts w:asciiTheme="minorHAnsi" w:hAnsiTheme="minorHAnsi" w:cstheme="minorHAnsi"/>
          <w:color w:val="auto"/>
          <w:sz w:val="24"/>
          <w:lang w:eastAsia="en-GB"/>
        </w:rPr>
        <w:t>A quarter of doctors in training (24%) were at high risk of burnout in 2023, a higher proportion than all other doctor groups. 44% of trainers were dissatisfied, compared with 37% of non-trainers.</w:t>
      </w:r>
    </w:p>
    <w:p w14:paraId="6A5AE952" w14:textId="77777777" w:rsidR="009D4D8E" w:rsidRDefault="009D4D8E" w:rsidP="001A339F">
      <w:pPr>
        <w:rPr>
          <w:rFonts w:asciiTheme="minorHAnsi" w:hAnsiTheme="minorHAnsi" w:cstheme="minorHAnsi"/>
          <w:bCs/>
          <w:sz w:val="24"/>
        </w:rPr>
      </w:pPr>
    </w:p>
    <w:p w14:paraId="12DE47CD" w14:textId="4C18016B" w:rsidR="003816DE" w:rsidRDefault="003816DE" w:rsidP="001A339F">
      <w:pPr>
        <w:rPr>
          <w:rFonts w:asciiTheme="minorHAnsi" w:hAnsiTheme="minorHAnsi" w:cstheme="minorHAnsi"/>
          <w:bCs/>
          <w:sz w:val="24"/>
        </w:rPr>
      </w:pPr>
      <w:r w:rsidRPr="0002147A">
        <w:rPr>
          <w:rFonts w:asciiTheme="minorHAnsi" w:hAnsiTheme="minorHAnsi" w:cstheme="minorHAnsi"/>
          <w:bCs/>
          <w:sz w:val="24"/>
        </w:rPr>
        <w:t>Workload pressures</w:t>
      </w:r>
      <w:r w:rsidR="00D8609C" w:rsidRPr="0002147A">
        <w:rPr>
          <w:rFonts w:asciiTheme="minorHAnsi" w:hAnsiTheme="minorHAnsi" w:cstheme="minorHAnsi"/>
          <w:bCs/>
          <w:sz w:val="24"/>
        </w:rPr>
        <w:t xml:space="preserve"> have implications for the way doctors work. </w:t>
      </w:r>
      <w:r w:rsidR="0002147A" w:rsidRPr="0002147A">
        <w:rPr>
          <w:rFonts w:asciiTheme="minorHAnsi" w:hAnsiTheme="minorHAnsi" w:cstheme="minorHAnsi"/>
          <w:bCs/>
          <w:sz w:val="24"/>
        </w:rPr>
        <w:t>Our</w:t>
      </w:r>
      <w:r w:rsidR="0002147A" w:rsidRPr="003B2820">
        <w:rPr>
          <w:rFonts w:asciiTheme="minorHAnsi" w:hAnsiTheme="minorHAnsi" w:cstheme="minorHAnsi"/>
          <w:bCs/>
          <w:sz w:val="24"/>
        </w:rPr>
        <w:t xml:space="preserve"> </w:t>
      </w:r>
      <w:hyperlink r:id="rId15" w:history="1">
        <w:r w:rsidR="0002147A" w:rsidRPr="003B2820">
          <w:rPr>
            <w:rStyle w:val="Hyperlink"/>
            <w:rFonts w:asciiTheme="minorHAnsi" w:hAnsiTheme="minorHAnsi" w:cstheme="minorHAnsi"/>
            <w:bCs/>
            <w:sz w:val="24"/>
          </w:rPr>
          <w:t>Barometer survey</w:t>
        </w:r>
      </w:hyperlink>
      <w:r w:rsidR="0002147A" w:rsidRPr="003B2820">
        <w:rPr>
          <w:rFonts w:asciiTheme="minorHAnsi" w:hAnsiTheme="minorHAnsi" w:cstheme="minorHAnsi"/>
          <w:bCs/>
          <w:sz w:val="24"/>
        </w:rPr>
        <w:t xml:space="preserve"> </w:t>
      </w:r>
      <w:r w:rsidR="0002147A" w:rsidRPr="0002147A">
        <w:rPr>
          <w:rFonts w:asciiTheme="minorHAnsi" w:hAnsiTheme="minorHAnsi" w:cstheme="minorHAnsi"/>
          <w:bCs/>
          <w:sz w:val="24"/>
        </w:rPr>
        <w:t>shows that a</w:t>
      </w:r>
      <w:r w:rsidRPr="0002147A">
        <w:rPr>
          <w:rFonts w:asciiTheme="minorHAnsi" w:hAnsiTheme="minorHAnsi" w:cstheme="minorHAnsi"/>
          <w:bCs/>
          <w:sz w:val="24"/>
        </w:rPr>
        <w:t>round two thirds of doctors (65%) made some kind of adjustment to the way they work in the past year because of pressure on their workload and capacity. The most common action taken was to refuse to undertake any additional workload, which</w:t>
      </w:r>
      <w:r w:rsidRPr="003816DE">
        <w:rPr>
          <w:rFonts w:asciiTheme="minorHAnsi" w:hAnsiTheme="minorHAnsi" w:cstheme="minorHAnsi"/>
          <w:bCs/>
          <w:sz w:val="24"/>
        </w:rPr>
        <w:t xml:space="preserve"> around four in ten doctors did (41%). This was higher for specialists, where just under half have refused to undertake additional work (49%). </w:t>
      </w:r>
    </w:p>
    <w:p w14:paraId="5150C85C" w14:textId="77777777" w:rsidR="003816DE" w:rsidRDefault="003816DE" w:rsidP="001A339F">
      <w:pPr>
        <w:rPr>
          <w:rFonts w:asciiTheme="minorHAnsi" w:hAnsiTheme="minorHAnsi" w:cstheme="minorHAnsi"/>
          <w:bCs/>
          <w:sz w:val="24"/>
        </w:rPr>
      </w:pPr>
    </w:p>
    <w:p w14:paraId="122C33D1" w14:textId="6243243F" w:rsidR="003816DE" w:rsidRDefault="003816DE" w:rsidP="001A339F">
      <w:pPr>
        <w:rPr>
          <w:rFonts w:asciiTheme="minorHAnsi" w:hAnsiTheme="minorHAnsi" w:cstheme="minorHAnsi"/>
          <w:bCs/>
          <w:sz w:val="24"/>
        </w:rPr>
      </w:pPr>
      <w:r w:rsidRPr="0002147A">
        <w:rPr>
          <w:rFonts w:asciiTheme="minorHAnsi" w:hAnsiTheme="minorHAnsi" w:cstheme="minorHAnsi"/>
          <w:bCs/>
          <w:sz w:val="24"/>
        </w:rPr>
        <w:t>Other actions</w:t>
      </w:r>
      <w:r w:rsidRPr="003816DE">
        <w:rPr>
          <w:rFonts w:asciiTheme="minorHAnsi" w:hAnsiTheme="minorHAnsi" w:cstheme="minorHAnsi"/>
          <w:bCs/>
          <w:sz w:val="24"/>
        </w:rPr>
        <w:t xml:space="preserve"> that doctors had </w:t>
      </w:r>
      <w:r w:rsidR="00307598" w:rsidRPr="003816DE">
        <w:rPr>
          <w:rFonts w:asciiTheme="minorHAnsi" w:hAnsiTheme="minorHAnsi" w:cstheme="minorHAnsi"/>
          <w:bCs/>
          <w:sz w:val="24"/>
        </w:rPr>
        <w:t>most taken</w:t>
      </w:r>
      <w:r w:rsidRPr="003816DE">
        <w:rPr>
          <w:rFonts w:asciiTheme="minorHAnsi" w:hAnsiTheme="minorHAnsi" w:cstheme="minorHAnsi"/>
          <w:bCs/>
          <w:sz w:val="24"/>
        </w:rPr>
        <w:t xml:space="preserve"> were reducing contracted hours (19%), switching to locum work (11%) or moving to a role with less clinical practice (10%). GPs were more likely to have taken </w:t>
      </w:r>
      <w:proofErr w:type="gramStart"/>
      <w:r w:rsidRPr="003816DE">
        <w:rPr>
          <w:rFonts w:asciiTheme="minorHAnsi" w:hAnsiTheme="minorHAnsi" w:cstheme="minorHAnsi"/>
          <w:bCs/>
          <w:sz w:val="24"/>
        </w:rPr>
        <w:t>all of</w:t>
      </w:r>
      <w:proofErr w:type="gramEnd"/>
      <w:r w:rsidRPr="003816DE">
        <w:rPr>
          <w:rFonts w:asciiTheme="minorHAnsi" w:hAnsiTheme="minorHAnsi" w:cstheme="minorHAnsi"/>
          <w:bCs/>
          <w:sz w:val="24"/>
        </w:rPr>
        <w:t xml:space="preserve"> these actions: three in </w:t>
      </w:r>
      <w:r w:rsidR="00D8609C">
        <w:rPr>
          <w:rFonts w:asciiTheme="minorHAnsi" w:hAnsiTheme="minorHAnsi" w:cstheme="minorHAnsi"/>
          <w:bCs/>
          <w:sz w:val="24"/>
        </w:rPr>
        <w:t>10</w:t>
      </w:r>
      <w:r w:rsidRPr="003816DE">
        <w:rPr>
          <w:rFonts w:asciiTheme="minorHAnsi" w:hAnsiTheme="minorHAnsi" w:cstheme="minorHAnsi"/>
          <w:bCs/>
          <w:sz w:val="24"/>
        </w:rPr>
        <w:t xml:space="preserve"> reduced their contracted hours (29%) while 18% switched to locum work and 16% moved to a role with less clinical practice.</w:t>
      </w:r>
    </w:p>
    <w:p w14:paraId="61126E20" w14:textId="77777777" w:rsidR="003816DE" w:rsidRDefault="003816DE" w:rsidP="001A339F">
      <w:pPr>
        <w:rPr>
          <w:rFonts w:asciiTheme="minorHAnsi" w:hAnsiTheme="minorHAnsi" w:cstheme="minorHAnsi"/>
          <w:bCs/>
          <w:sz w:val="24"/>
        </w:rPr>
      </w:pPr>
    </w:p>
    <w:p w14:paraId="4560AE39" w14:textId="58F23B37" w:rsidR="00572986" w:rsidRPr="006E721B" w:rsidRDefault="00572986" w:rsidP="00572986">
      <w:pPr>
        <w:spacing w:after="120" w:line="240" w:lineRule="auto"/>
        <w:rPr>
          <w:rFonts w:asciiTheme="minorHAnsi" w:hAnsiTheme="minorHAnsi" w:cstheme="minorHAnsi"/>
          <w:color w:val="auto"/>
          <w:sz w:val="24"/>
          <w:lang w:eastAsia="en-GB"/>
        </w:rPr>
      </w:pPr>
      <w:r w:rsidRPr="006E721B">
        <w:rPr>
          <w:rFonts w:asciiTheme="minorHAnsi" w:hAnsiTheme="minorHAnsi" w:cstheme="minorHAnsi"/>
          <w:color w:val="auto"/>
          <w:sz w:val="24"/>
          <w:lang w:eastAsia="en-GB"/>
        </w:rPr>
        <w:t>For individual doctors, th</w:t>
      </w:r>
      <w:r w:rsidR="009D4D8E">
        <w:rPr>
          <w:rFonts w:asciiTheme="minorHAnsi" w:hAnsiTheme="minorHAnsi" w:cstheme="minorHAnsi"/>
          <w:color w:val="auto"/>
          <w:sz w:val="24"/>
          <w:lang w:eastAsia="en-GB"/>
        </w:rPr>
        <w:t>ese actions are</w:t>
      </w:r>
      <w:r w:rsidRPr="006E721B">
        <w:rPr>
          <w:rFonts w:asciiTheme="minorHAnsi" w:hAnsiTheme="minorHAnsi" w:cstheme="minorHAnsi"/>
          <w:color w:val="auto"/>
          <w:sz w:val="24"/>
          <w:lang w:eastAsia="en-GB"/>
        </w:rPr>
        <w:t xml:space="preserve"> often the only responsible way they can deliver safe care</w:t>
      </w:r>
      <w:r w:rsidR="006C5263">
        <w:rPr>
          <w:rFonts w:asciiTheme="minorHAnsi" w:hAnsiTheme="minorHAnsi" w:cstheme="minorHAnsi"/>
          <w:color w:val="auto"/>
          <w:sz w:val="24"/>
          <w:lang w:eastAsia="en-GB"/>
        </w:rPr>
        <w:t>. B</w:t>
      </w:r>
      <w:r w:rsidRPr="006E721B">
        <w:rPr>
          <w:rFonts w:asciiTheme="minorHAnsi" w:hAnsiTheme="minorHAnsi" w:cstheme="minorHAnsi"/>
          <w:color w:val="auto"/>
          <w:sz w:val="24"/>
          <w:lang w:eastAsia="en-GB"/>
        </w:rPr>
        <w:t>ut such steps further reduce the capacity of the health service.</w:t>
      </w:r>
    </w:p>
    <w:p w14:paraId="2DBAC701" w14:textId="77777777" w:rsidR="001A339F" w:rsidRDefault="001A339F" w:rsidP="003B2820">
      <w:pPr>
        <w:rPr>
          <w:rFonts w:asciiTheme="minorHAnsi" w:hAnsiTheme="minorHAnsi" w:cstheme="minorHAnsi"/>
          <w:bCs/>
          <w:sz w:val="24"/>
        </w:rPr>
      </w:pPr>
    </w:p>
    <w:p w14:paraId="122D5B4A" w14:textId="451DD268" w:rsidR="003B2820" w:rsidRPr="003B2820" w:rsidRDefault="003B2820" w:rsidP="003B2820">
      <w:pPr>
        <w:rPr>
          <w:rFonts w:asciiTheme="minorHAnsi" w:hAnsiTheme="minorHAnsi" w:cstheme="minorHAnsi"/>
          <w:bCs/>
          <w:color w:val="4BACC6" w:themeColor="accent5"/>
          <w:sz w:val="24"/>
        </w:rPr>
      </w:pPr>
      <w:r w:rsidRPr="003B2820">
        <w:rPr>
          <w:rFonts w:asciiTheme="minorHAnsi" w:hAnsiTheme="minorHAnsi" w:cstheme="minorHAnsi"/>
          <w:b/>
          <w:bCs/>
          <w:color w:val="4BACC6" w:themeColor="accent5"/>
          <w:sz w:val="24"/>
        </w:rPr>
        <w:t>Staffing and workforce pressures are barriers to good patient care</w:t>
      </w:r>
    </w:p>
    <w:p w14:paraId="4C50FC2D" w14:textId="77777777" w:rsidR="003B2820" w:rsidRDefault="003B2820" w:rsidP="003B2820">
      <w:pPr>
        <w:rPr>
          <w:rFonts w:asciiTheme="minorHAnsi" w:hAnsiTheme="minorHAnsi" w:cstheme="minorHAnsi"/>
          <w:bCs/>
          <w:sz w:val="24"/>
        </w:rPr>
      </w:pPr>
    </w:p>
    <w:p w14:paraId="07C34DBC" w14:textId="1E125946" w:rsidR="003B2820" w:rsidRDefault="009D4D8E" w:rsidP="003B2820">
      <w:pPr>
        <w:rPr>
          <w:rFonts w:asciiTheme="minorHAnsi" w:hAnsiTheme="minorHAnsi" w:cstheme="minorHAnsi"/>
          <w:bCs/>
          <w:sz w:val="24"/>
        </w:rPr>
      </w:pPr>
      <w:r w:rsidRPr="00710B24">
        <w:rPr>
          <w:rFonts w:asciiTheme="minorHAnsi" w:hAnsiTheme="minorHAnsi" w:cstheme="minorHAnsi"/>
          <w:color w:val="auto"/>
          <w:sz w:val="24"/>
          <w:lang w:eastAsia="en-GB"/>
        </w:rPr>
        <w:t>The poor experiences described above re</w:t>
      </w:r>
      <w:r w:rsidRPr="00710B24">
        <w:rPr>
          <w:rFonts w:asciiTheme="minorHAnsi" w:hAnsiTheme="minorHAnsi" w:cstheme="minorHAnsi"/>
          <w:sz w:val="24"/>
        </w:rPr>
        <w:t>present a risk to patient safety.</w:t>
      </w:r>
      <w:r w:rsidR="006C5263" w:rsidRPr="00710B24">
        <w:rPr>
          <w:rFonts w:asciiTheme="minorHAnsi" w:hAnsiTheme="minorHAnsi" w:cstheme="minorHAnsi"/>
          <w:sz w:val="24"/>
        </w:rPr>
        <w:t xml:space="preserve"> </w:t>
      </w:r>
      <w:r w:rsidR="00710B24" w:rsidRPr="00710B24">
        <w:rPr>
          <w:rFonts w:asciiTheme="minorHAnsi" w:hAnsiTheme="minorHAnsi" w:cstheme="minorHAnsi"/>
          <w:sz w:val="24"/>
        </w:rPr>
        <w:t xml:space="preserve">According to our </w:t>
      </w:r>
      <w:hyperlink r:id="rId16" w:history="1">
        <w:r w:rsidR="00710B24" w:rsidRPr="003B2820">
          <w:rPr>
            <w:rStyle w:val="Hyperlink"/>
            <w:rFonts w:asciiTheme="minorHAnsi" w:hAnsiTheme="minorHAnsi" w:cstheme="minorHAnsi"/>
            <w:bCs/>
            <w:sz w:val="24"/>
          </w:rPr>
          <w:t>Barometer survey</w:t>
        </w:r>
      </w:hyperlink>
      <w:r w:rsidR="006C5263" w:rsidRPr="00710B24">
        <w:rPr>
          <w:rFonts w:asciiTheme="minorHAnsi" w:hAnsiTheme="minorHAnsi" w:cstheme="minorHAnsi"/>
          <w:sz w:val="24"/>
        </w:rPr>
        <w:t>, t</w:t>
      </w:r>
      <w:r w:rsidR="003B2820" w:rsidRPr="003B2820">
        <w:rPr>
          <w:rFonts w:asciiTheme="minorHAnsi" w:hAnsiTheme="minorHAnsi" w:cstheme="minorHAnsi"/>
          <w:bCs/>
          <w:sz w:val="24"/>
        </w:rPr>
        <w:t>he proportion of doctors who said they had experienced a situation over the last year where a patient's safety or care was compromised when being treated by a doctor increased from 29% in 2021 to 42% in 2022 and 41% in 2023.</w:t>
      </w:r>
    </w:p>
    <w:p w14:paraId="13E1ABFC" w14:textId="77777777" w:rsidR="003B2820" w:rsidRPr="003B2820" w:rsidRDefault="003B2820" w:rsidP="003B2820">
      <w:pPr>
        <w:rPr>
          <w:rFonts w:asciiTheme="minorHAnsi" w:hAnsiTheme="minorHAnsi" w:cstheme="minorHAnsi"/>
          <w:bCs/>
          <w:sz w:val="24"/>
        </w:rPr>
      </w:pPr>
    </w:p>
    <w:p w14:paraId="6A89E369" w14:textId="77777777" w:rsidR="003B2820" w:rsidRDefault="003B2820" w:rsidP="003B2820">
      <w:pPr>
        <w:rPr>
          <w:rFonts w:asciiTheme="minorHAnsi" w:hAnsiTheme="minorHAnsi" w:cstheme="minorHAnsi"/>
          <w:bCs/>
          <w:sz w:val="24"/>
        </w:rPr>
      </w:pPr>
      <w:r w:rsidRPr="003B2820">
        <w:rPr>
          <w:rFonts w:asciiTheme="minorHAnsi" w:hAnsiTheme="minorHAnsi" w:cstheme="minorHAnsi"/>
          <w:bCs/>
          <w:sz w:val="24"/>
        </w:rPr>
        <w:t>In 2023, 43% of doctors reported finding it difficult to provide their patients with the sufficient level of care needed at least once a week.</w:t>
      </w:r>
    </w:p>
    <w:p w14:paraId="759622F7" w14:textId="77777777" w:rsidR="000321BF" w:rsidRDefault="000321BF" w:rsidP="003B2820">
      <w:pPr>
        <w:rPr>
          <w:rFonts w:asciiTheme="minorHAnsi" w:hAnsiTheme="minorHAnsi" w:cstheme="minorHAnsi"/>
          <w:bCs/>
          <w:sz w:val="24"/>
        </w:rPr>
      </w:pPr>
    </w:p>
    <w:p w14:paraId="19538677" w14:textId="40F788FA" w:rsidR="003B2820" w:rsidRDefault="006C5263" w:rsidP="003B2820">
      <w:pPr>
        <w:rPr>
          <w:rFonts w:asciiTheme="minorHAnsi" w:hAnsiTheme="minorHAnsi" w:cstheme="minorHAnsi"/>
          <w:bCs/>
          <w:sz w:val="24"/>
        </w:rPr>
      </w:pPr>
      <w:r w:rsidRPr="00710B24">
        <w:rPr>
          <w:rFonts w:asciiTheme="minorHAnsi" w:hAnsiTheme="minorHAnsi" w:cstheme="minorHAnsi"/>
          <w:bCs/>
          <w:sz w:val="24"/>
        </w:rPr>
        <w:t xml:space="preserve">Doctors reported the </w:t>
      </w:r>
      <w:bookmarkStart w:id="0" w:name="_Hlk183455878"/>
      <w:r w:rsidRPr="00710B24">
        <w:rPr>
          <w:rFonts w:asciiTheme="minorHAnsi" w:hAnsiTheme="minorHAnsi" w:cstheme="minorHAnsi"/>
          <w:bCs/>
          <w:sz w:val="24"/>
        </w:rPr>
        <w:t xml:space="preserve">main barriers to providing good patient care </w:t>
      </w:r>
      <w:bookmarkEnd w:id="0"/>
      <w:r w:rsidRPr="00710B24">
        <w:rPr>
          <w:rFonts w:asciiTheme="minorHAnsi" w:hAnsiTheme="minorHAnsi" w:cstheme="minorHAnsi"/>
          <w:bCs/>
          <w:sz w:val="24"/>
        </w:rPr>
        <w:t>were inadequate staffing (79%), pressure on workloads (75%) and time spent on administration (70%).</w:t>
      </w:r>
      <w:r>
        <w:rPr>
          <w:rFonts w:asciiTheme="minorHAnsi" w:hAnsiTheme="minorHAnsi" w:cstheme="minorHAnsi"/>
          <w:bCs/>
          <w:sz w:val="24"/>
        </w:rPr>
        <w:t xml:space="preserve">  </w:t>
      </w:r>
    </w:p>
    <w:p w14:paraId="512D78C2" w14:textId="77777777" w:rsidR="00A40615" w:rsidRPr="00A40615" w:rsidRDefault="00A40615" w:rsidP="003B2820">
      <w:pPr>
        <w:rPr>
          <w:rFonts w:asciiTheme="minorHAnsi" w:hAnsiTheme="minorHAnsi" w:cstheme="minorHAnsi"/>
          <w:color w:val="auto"/>
          <w:sz w:val="24"/>
        </w:rPr>
      </w:pPr>
    </w:p>
    <w:p w14:paraId="3C56A4E5" w14:textId="6B790D38" w:rsidR="003B2820" w:rsidRPr="003B2820" w:rsidRDefault="003B2820" w:rsidP="003B2820">
      <w:pPr>
        <w:rPr>
          <w:rFonts w:asciiTheme="minorHAnsi" w:hAnsiTheme="minorHAnsi" w:cstheme="minorHAnsi"/>
          <w:bCs/>
          <w:color w:val="4BACC6" w:themeColor="accent5"/>
          <w:sz w:val="24"/>
        </w:rPr>
      </w:pPr>
      <w:r w:rsidRPr="003B2820">
        <w:rPr>
          <w:rFonts w:asciiTheme="minorHAnsi" w:hAnsiTheme="minorHAnsi" w:cstheme="minorHAnsi"/>
          <w:b/>
          <w:bCs/>
          <w:color w:val="4BACC6" w:themeColor="accent5"/>
          <w:sz w:val="24"/>
        </w:rPr>
        <w:t>A much greater focus on retention is needed</w:t>
      </w:r>
    </w:p>
    <w:p w14:paraId="418F66A3" w14:textId="77777777" w:rsidR="003B2820" w:rsidRDefault="003B2820" w:rsidP="003B2820">
      <w:pPr>
        <w:rPr>
          <w:rFonts w:asciiTheme="minorHAnsi" w:hAnsiTheme="minorHAnsi" w:cstheme="minorHAnsi"/>
          <w:bCs/>
          <w:sz w:val="24"/>
        </w:rPr>
      </w:pPr>
    </w:p>
    <w:p w14:paraId="4B16AF3B" w14:textId="3512B4D5" w:rsidR="003B2820" w:rsidRPr="003B2820" w:rsidRDefault="00104210" w:rsidP="003B2820">
      <w:pPr>
        <w:rPr>
          <w:rFonts w:asciiTheme="minorHAnsi" w:hAnsiTheme="minorHAnsi" w:cstheme="minorHAnsi"/>
          <w:bCs/>
          <w:sz w:val="24"/>
        </w:rPr>
      </w:pPr>
      <w:r w:rsidRPr="00104210">
        <w:rPr>
          <w:rFonts w:asciiTheme="minorHAnsi" w:hAnsiTheme="minorHAnsi" w:cstheme="minorHAnsi"/>
          <w:bCs/>
          <w:sz w:val="24"/>
        </w:rPr>
        <w:t xml:space="preserve">Our </w:t>
      </w:r>
      <w:hyperlink r:id="rId17" w:history="1">
        <w:r w:rsidRPr="00104210">
          <w:rPr>
            <w:rStyle w:val="Hyperlink"/>
            <w:rFonts w:asciiTheme="minorHAnsi" w:hAnsiTheme="minorHAnsi" w:cstheme="minorHAnsi"/>
            <w:bCs/>
            <w:sz w:val="24"/>
          </w:rPr>
          <w:t>latest Workplace experiences report</w:t>
        </w:r>
      </w:hyperlink>
      <w:r w:rsidRPr="00104210">
        <w:rPr>
          <w:rFonts w:asciiTheme="minorHAnsi" w:hAnsiTheme="minorHAnsi" w:cstheme="minorHAnsi"/>
          <w:bCs/>
          <w:sz w:val="24"/>
        </w:rPr>
        <w:t xml:space="preserve"> shows </w:t>
      </w:r>
      <w:r w:rsidR="003B2820" w:rsidRPr="003B2820">
        <w:rPr>
          <w:rFonts w:asciiTheme="minorHAnsi" w:hAnsiTheme="minorHAnsi" w:cstheme="minorHAnsi"/>
          <w:bCs/>
          <w:sz w:val="24"/>
        </w:rPr>
        <w:t xml:space="preserve">16% of all doctors </w:t>
      </w:r>
      <w:r w:rsidR="000D18DD" w:rsidRPr="00104210">
        <w:rPr>
          <w:rFonts w:asciiTheme="minorHAnsi" w:hAnsiTheme="minorHAnsi" w:cstheme="minorHAnsi"/>
          <w:bCs/>
          <w:sz w:val="24"/>
        </w:rPr>
        <w:t>took</w:t>
      </w:r>
      <w:r w:rsidR="003B2820" w:rsidRPr="003B2820">
        <w:rPr>
          <w:rFonts w:asciiTheme="minorHAnsi" w:hAnsiTheme="minorHAnsi" w:cstheme="minorHAnsi"/>
          <w:bCs/>
          <w:sz w:val="24"/>
        </w:rPr>
        <w:t xml:space="preserve"> hard steps to leave</w:t>
      </w:r>
      <w:r w:rsidRPr="00104210">
        <w:rPr>
          <w:rFonts w:asciiTheme="minorHAnsi" w:hAnsiTheme="minorHAnsi" w:cstheme="minorHAnsi"/>
          <w:bCs/>
          <w:sz w:val="24"/>
        </w:rPr>
        <w:t xml:space="preserve"> in 2023</w:t>
      </w:r>
      <w:r w:rsidR="003B2820" w:rsidRPr="003B2820">
        <w:rPr>
          <w:rFonts w:asciiTheme="minorHAnsi" w:hAnsiTheme="minorHAnsi" w:cstheme="minorHAnsi"/>
          <w:bCs/>
          <w:sz w:val="24"/>
        </w:rPr>
        <w:t>, compared with 15% in 2022</w:t>
      </w:r>
      <w:r w:rsidR="000D18DD" w:rsidRPr="00104210">
        <w:rPr>
          <w:rFonts w:asciiTheme="minorHAnsi" w:hAnsiTheme="minorHAnsi" w:cstheme="minorHAnsi"/>
          <w:bCs/>
          <w:sz w:val="24"/>
        </w:rPr>
        <w:t>. This is</w:t>
      </w:r>
      <w:r w:rsidR="003B2820" w:rsidRPr="003B2820">
        <w:rPr>
          <w:rFonts w:asciiTheme="minorHAnsi" w:hAnsiTheme="minorHAnsi" w:cstheme="minorHAnsi"/>
          <w:bCs/>
          <w:sz w:val="24"/>
        </w:rPr>
        <w:t xml:space="preserve"> notably higher than 7% in 2021. 19% reduced their hour</w:t>
      </w:r>
      <w:r w:rsidRPr="00104210">
        <w:rPr>
          <w:rFonts w:asciiTheme="minorHAnsi" w:hAnsiTheme="minorHAnsi" w:cstheme="minorHAnsi"/>
          <w:bCs/>
          <w:sz w:val="24"/>
        </w:rPr>
        <w:t xml:space="preserve">s. </w:t>
      </w:r>
      <w:r w:rsidR="003B2820" w:rsidRPr="003B2820">
        <w:rPr>
          <w:rFonts w:asciiTheme="minorHAnsi" w:hAnsiTheme="minorHAnsi" w:cstheme="minorHAnsi"/>
          <w:bCs/>
          <w:sz w:val="24"/>
        </w:rPr>
        <w:t xml:space="preserve">Effective strategies to improve the wellbeing and retention of doctors are therefore required to develop a sustainable workforce. </w:t>
      </w:r>
    </w:p>
    <w:p w14:paraId="6F655969" w14:textId="77777777" w:rsidR="003B2820" w:rsidRDefault="003B2820" w:rsidP="003B2820">
      <w:pPr>
        <w:rPr>
          <w:rFonts w:asciiTheme="minorHAnsi" w:hAnsiTheme="minorHAnsi" w:cstheme="minorHAnsi"/>
          <w:bCs/>
          <w:sz w:val="24"/>
        </w:rPr>
      </w:pPr>
    </w:p>
    <w:p w14:paraId="404D5522" w14:textId="6859F308" w:rsidR="003B2820" w:rsidRPr="003B2820" w:rsidRDefault="003B2820" w:rsidP="003B2820">
      <w:pPr>
        <w:rPr>
          <w:rFonts w:asciiTheme="minorHAnsi" w:hAnsiTheme="minorHAnsi" w:cstheme="minorHAnsi"/>
          <w:bCs/>
          <w:sz w:val="24"/>
        </w:rPr>
      </w:pPr>
      <w:r w:rsidRPr="003B2820">
        <w:rPr>
          <w:rFonts w:asciiTheme="minorHAnsi" w:hAnsiTheme="minorHAnsi" w:cstheme="minorHAnsi"/>
          <w:bCs/>
          <w:sz w:val="24"/>
        </w:rPr>
        <w:lastRenderedPageBreak/>
        <w:t>4% of licensed doctors leave each ye</w:t>
      </w:r>
      <w:r w:rsidR="00104210">
        <w:rPr>
          <w:rFonts w:asciiTheme="minorHAnsi" w:hAnsiTheme="minorHAnsi" w:cstheme="minorHAnsi"/>
          <w:bCs/>
          <w:sz w:val="24"/>
        </w:rPr>
        <w:t xml:space="preserve">ar, according to </w:t>
      </w:r>
      <w:r w:rsidR="00104210">
        <w:rPr>
          <w:rFonts w:asciiTheme="minorHAnsi" w:hAnsiTheme="minorHAnsi" w:cstheme="minorHAnsi"/>
          <w:sz w:val="24"/>
        </w:rPr>
        <w:t xml:space="preserve">our </w:t>
      </w:r>
      <w:hyperlink r:id="rId18" w:history="1">
        <w:r w:rsidR="00104210" w:rsidRPr="006F4E1A">
          <w:rPr>
            <w:rStyle w:val="Hyperlink"/>
            <w:rFonts w:asciiTheme="minorHAnsi" w:hAnsiTheme="minorHAnsi" w:cstheme="minorHAnsi"/>
            <w:sz w:val="24"/>
          </w:rPr>
          <w:t>Workforce report</w:t>
        </w:r>
      </w:hyperlink>
      <w:r w:rsidR="00104210">
        <w:rPr>
          <w:rFonts w:asciiTheme="minorHAnsi" w:hAnsiTheme="minorHAnsi" w:cstheme="minorHAnsi"/>
          <w:sz w:val="24"/>
        </w:rPr>
        <w:t xml:space="preserve">. </w:t>
      </w:r>
      <w:r w:rsidRPr="003B2820">
        <w:rPr>
          <w:rFonts w:asciiTheme="minorHAnsi" w:hAnsiTheme="minorHAnsi" w:cstheme="minorHAnsi"/>
          <w:bCs/>
          <w:sz w:val="24"/>
        </w:rPr>
        <w:t>GMC</w:t>
      </w:r>
      <w:r w:rsidR="00104210">
        <w:rPr>
          <w:rFonts w:asciiTheme="minorHAnsi" w:hAnsiTheme="minorHAnsi" w:cstheme="minorHAnsi"/>
          <w:bCs/>
          <w:sz w:val="24"/>
        </w:rPr>
        <w:t>-</w:t>
      </w:r>
      <w:r w:rsidRPr="003B2820">
        <w:rPr>
          <w:rFonts w:asciiTheme="minorHAnsi" w:hAnsiTheme="minorHAnsi" w:cstheme="minorHAnsi"/>
          <w:bCs/>
          <w:sz w:val="24"/>
        </w:rPr>
        <w:t xml:space="preserve">commissioned </w:t>
      </w:r>
      <w:hyperlink r:id="rId19" w:history="1">
        <w:r w:rsidRPr="003B2820">
          <w:rPr>
            <w:rStyle w:val="Hyperlink"/>
            <w:rFonts w:asciiTheme="minorHAnsi" w:hAnsiTheme="minorHAnsi" w:cstheme="minorHAnsi"/>
            <w:bCs/>
            <w:sz w:val="24"/>
          </w:rPr>
          <w:t>research</w:t>
        </w:r>
        <w:r w:rsidR="00104210" w:rsidRPr="00104210">
          <w:rPr>
            <w:rStyle w:val="Hyperlink"/>
            <w:rFonts w:asciiTheme="minorHAnsi" w:hAnsiTheme="minorHAnsi" w:cstheme="minorHAnsi"/>
            <w:bCs/>
            <w:sz w:val="24"/>
          </w:rPr>
          <w:t xml:space="preserve"> on migrating doctors</w:t>
        </w:r>
      </w:hyperlink>
      <w:r w:rsidR="00104210">
        <w:rPr>
          <w:rFonts w:asciiTheme="minorHAnsi" w:hAnsiTheme="minorHAnsi" w:cstheme="minorHAnsi"/>
          <w:bCs/>
          <w:sz w:val="24"/>
        </w:rPr>
        <w:t xml:space="preserve"> </w:t>
      </w:r>
      <w:r w:rsidRPr="003B2820">
        <w:rPr>
          <w:rFonts w:asciiTheme="minorHAnsi" w:hAnsiTheme="minorHAnsi" w:cstheme="minorHAnsi"/>
          <w:bCs/>
          <w:sz w:val="24"/>
        </w:rPr>
        <w:t>found the most common reason for leaving the UK to practice abroad was the anticipation of a better quality of life</w:t>
      </w:r>
      <w:r w:rsidR="005060E5">
        <w:rPr>
          <w:rFonts w:asciiTheme="minorHAnsi" w:hAnsiTheme="minorHAnsi" w:cstheme="minorHAnsi"/>
          <w:bCs/>
          <w:sz w:val="24"/>
        </w:rPr>
        <w:t xml:space="preserve"> (62%)</w:t>
      </w:r>
      <w:r w:rsidRPr="003B2820">
        <w:rPr>
          <w:rFonts w:asciiTheme="minorHAnsi" w:hAnsiTheme="minorHAnsi" w:cstheme="minorHAnsi"/>
          <w:bCs/>
          <w:sz w:val="24"/>
        </w:rPr>
        <w:t>. The next most common reasons were feeling undervalued</w:t>
      </w:r>
      <w:r w:rsidR="005060E5">
        <w:rPr>
          <w:rFonts w:asciiTheme="minorHAnsi" w:hAnsiTheme="minorHAnsi" w:cstheme="minorHAnsi"/>
          <w:bCs/>
          <w:sz w:val="24"/>
        </w:rPr>
        <w:t xml:space="preserve"> (51%)</w:t>
      </w:r>
      <w:r w:rsidRPr="003B2820">
        <w:rPr>
          <w:rFonts w:asciiTheme="minorHAnsi" w:hAnsiTheme="minorHAnsi" w:cstheme="minorHAnsi"/>
          <w:bCs/>
          <w:sz w:val="24"/>
        </w:rPr>
        <w:t xml:space="preserve">, wanting better </w:t>
      </w:r>
      <w:proofErr w:type="gramStart"/>
      <w:r w:rsidRPr="003B2820">
        <w:rPr>
          <w:rFonts w:asciiTheme="minorHAnsi" w:hAnsiTheme="minorHAnsi" w:cstheme="minorHAnsi"/>
          <w:bCs/>
          <w:sz w:val="24"/>
        </w:rPr>
        <w:t>pay</w:t>
      </w:r>
      <w:proofErr w:type="gramEnd"/>
      <w:r w:rsidR="005060E5">
        <w:rPr>
          <w:rFonts w:asciiTheme="minorHAnsi" w:hAnsiTheme="minorHAnsi" w:cstheme="minorHAnsi"/>
          <w:bCs/>
          <w:sz w:val="24"/>
        </w:rPr>
        <w:t xml:space="preserve"> (49%)</w:t>
      </w:r>
      <w:r w:rsidRPr="003B2820">
        <w:rPr>
          <w:rFonts w:asciiTheme="minorHAnsi" w:hAnsiTheme="minorHAnsi" w:cstheme="minorHAnsi"/>
          <w:bCs/>
          <w:sz w:val="24"/>
        </w:rPr>
        <w:t xml:space="preserve"> and wanting to have more non-working time</w:t>
      </w:r>
      <w:r w:rsidR="005060E5">
        <w:rPr>
          <w:rFonts w:asciiTheme="minorHAnsi" w:hAnsiTheme="minorHAnsi" w:cstheme="minorHAnsi"/>
          <w:bCs/>
          <w:sz w:val="24"/>
        </w:rPr>
        <w:t xml:space="preserve"> (38%)</w:t>
      </w:r>
      <w:r w:rsidRPr="003B2820">
        <w:rPr>
          <w:rFonts w:asciiTheme="minorHAnsi" w:hAnsiTheme="minorHAnsi" w:cstheme="minorHAnsi"/>
          <w:bCs/>
          <w:sz w:val="24"/>
        </w:rPr>
        <w:t>.</w:t>
      </w:r>
    </w:p>
    <w:p w14:paraId="64AF83A2" w14:textId="77777777" w:rsidR="003B2820" w:rsidRDefault="003B2820" w:rsidP="003B2820">
      <w:pPr>
        <w:rPr>
          <w:rFonts w:asciiTheme="minorHAnsi" w:hAnsiTheme="minorHAnsi" w:cstheme="minorHAnsi"/>
          <w:bCs/>
          <w:sz w:val="24"/>
        </w:rPr>
      </w:pPr>
    </w:p>
    <w:p w14:paraId="70B87AE3" w14:textId="1E23F660" w:rsidR="003B2820" w:rsidRDefault="003B2820" w:rsidP="003B2820">
      <w:pPr>
        <w:rPr>
          <w:rFonts w:asciiTheme="minorHAnsi" w:hAnsiTheme="minorHAnsi" w:cstheme="minorHAnsi"/>
          <w:bCs/>
          <w:sz w:val="24"/>
        </w:rPr>
      </w:pPr>
      <w:r w:rsidRPr="003B2820">
        <w:rPr>
          <w:rFonts w:asciiTheme="minorHAnsi" w:hAnsiTheme="minorHAnsi" w:cstheme="minorHAnsi"/>
          <w:bCs/>
          <w:sz w:val="24"/>
        </w:rPr>
        <w:t>The research goes into more detail on leavers’ reasons for having moved abroad, including “trigger moments” that led doctors to leave the UK and the migration intentions of doctors currently practising in the UK.</w:t>
      </w:r>
    </w:p>
    <w:p w14:paraId="35A61923" w14:textId="77777777" w:rsidR="003B2820" w:rsidRDefault="003B2820" w:rsidP="003B2820">
      <w:pPr>
        <w:rPr>
          <w:rFonts w:asciiTheme="minorHAnsi" w:hAnsiTheme="minorHAnsi" w:cstheme="minorHAnsi"/>
          <w:bCs/>
          <w:sz w:val="24"/>
        </w:rPr>
      </w:pPr>
    </w:p>
    <w:p w14:paraId="27BE9458" w14:textId="77777777" w:rsidR="003B2820" w:rsidRPr="003B2820" w:rsidRDefault="003B2820" w:rsidP="003B2820">
      <w:pPr>
        <w:rPr>
          <w:rFonts w:asciiTheme="minorHAnsi" w:hAnsiTheme="minorHAnsi" w:cstheme="minorHAnsi"/>
          <w:color w:val="4BACC6" w:themeColor="accent5"/>
          <w:sz w:val="24"/>
        </w:rPr>
      </w:pPr>
      <w:r w:rsidRPr="003B2820">
        <w:rPr>
          <w:rFonts w:asciiTheme="minorHAnsi" w:hAnsiTheme="minorHAnsi" w:cstheme="minorHAnsi"/>
          <w:b/>
          <w:bCs/>
          <w:color w:val="4BACC6" w:themeColor="accent5"/>
          <w:sz w:val="24"/>
        </w:rPr>
        <w:t>Education and training need to reform</w:t>
      </w:r>
    </w:p>
    <w:p w14:paraId="2C8C3B40" w14:textId="77777777" w:rsidR="003B2820" w:rsidRDefault="003B2820" w:rsidP="003B2820">
      <w:pPr>
        <w:rPr>
          <w:rFonts w:asciiTheme="minorHAnsi" w:hAnsiTheme="minorHAnsi" w:cstheme="minorHAnsi"/>
          <w:sz w:val="24"/>
        </w:rPr>
      </w:pPr>
    </w:p>
    <w:p w14:paraId="07DAB626" w14:textId="55F7E02F" w:rsidR="00A8328D" w:rsidRDefault="00A8328D" w:rsidP="00A8328D">
      <w:pPr>
        <w:rPr>
          <w:rFonts w:asciiTheme="minorHAnsi" w:hAnsiTheme="minorHAnsi" w:cstheme="minorHAnsi"/>
          <w:bCs/>
          <w:sz w:val="24"/>
        </w:rPr>
      </w:pPr>
      <w:r w:rsidRPr="00A8328D">
        <w:rPr>
          <w:rFonts w:asciiTheme="minorHAnsi" w:hAnsiTheme="minorHAnsi" w:cstheme="minorHAnsi"/>
          <w:bCs/>
          <w:sz w:val="24"/>
        </w:rPr>
        <w:t xml:space="preserve">Our </w:t>
      </w:r>
      <w:r w:rsidR="00BA0705">
        <w:rPr>
          <w:rFonts w:asciiTheme="minorHAnsi" w:hAnsiTheme="minorHAnsi" w:cstheme="minorHAnsi"/>
          <w:bCs/>
          <w:sz w:val="24"/>
        </w:rPr>
        <w:t xml:space="preserve">latest </w:t>
      </w:r>
      <w:hyperlink r:id="rId20" w:history="1">
        <w:r w:rsidR="00BA0705" w:rsidRPr="006F4E1A">
          <w:rPr>
            <w:rStyle w:val="Hyperlink"/>
            <w:rFonts w:asciiTheme="minorHAnsi" w:hAnsiTheme="minorHAnsi" w:cstheme="minorHAnsi"/>
            <w:sz w:val="24"/>
          </w:rPr>
          <w:t>Workforce report</w:t>
        </w:r>
      </w:hyperlink>
      <w:r w:rsidR="00BA0705">
        <w:rPr>
          <w:rFonts w:asciiTheme="minorHAnsi" w:hAnsiTheme="minorHAnsi" w:cstheme="minorHAnsi"/>
          <w:sz w:val="24"/>
        </w:rPr>
        <w:t xml:space="preserve"> </w:t>
      </w:r>
      <w:r w:rsidRPr="00A8328D">
        <w:rPr>
          <w:rFonts w:asciiTheme="minorHAnsi" w:hAnsiTheme="minorHAnsi" w:cstheme="minorHAnsi"/>
          <w:bCs/>
          <w:sz w:val="24"/>
        </w:rPr>
        <w:t>shows overall workforce numbers have increased in recent years: there has been a record increase in joiners, while leavers almost unchanged. Yet this record growth has not led to improvements in doctors’ experiences of workload intensity - and more doctors than ever report taking steps to leave UK practice.</w:t>
      </w:r>
    </w:p>
    <w:p w14:paraId="0CE24300" w14:textId="77777777" w:rsidR="00A8328D" w:rsidRDefault="00A8328D" w:rsidP="00A8328D">
      <w:pPr>
        <w:rPr>
          <w:rFonts w:asciiTheme="minorHAnsi" w:hAnsiTheme="minorHAnsi" w:cstheme="minorHAnsi"/>
          <w:bCs/>
          <w:sz w:val="24"/>
        </w:rPr>
      </w:pPr>
    </w:p>
    <w:p w14:paraId="2A1DFD8C" w14:textId="6B13F5CB" w:rsidR="00A8328D" w:rsidRDefault="00A8328D" w:rsidP="00A8328D">
      <w:pPr>
        <w:rPr>
          <w:rFonts w:asciiTheme="minorHAnsi" w:hAnsiTheme="minorHAnsi" w:cstheme="minorHAnsi"/>
          <w:sz w:val="24"/>
        </w:rPr>
      </w:pPr>
      <w:r w:rsidRPr="00A8328D">
        <w:rPr>
          <w:rFonts w:asciiTheme="minorHAnsi" w:hAnsiTheme="minorHAnsi" w:cstheme="minorHAnsi"/>
          <w:bCs/>
          <w:sz w:val="24"/>
        </w:rPr>
        <w:t xml:space="preserve">The number of licensed doctors has grown at the fastest rate recorded since The State of Medical Education and Practice began in 2011. The </w:t>
      </w:r>
      <w:r w:rsidRPr="00BA0705">
        <w:rPr>
          <w:rFonts w:asciiTheme="minorHAnsi" w:hAnsiTheme="minorHAnsi" w:cstheme="minorHAnsi"/>
          <w:bCs/>
          <w:sz w:val="24"/>
        </w:rPr>
        <w:t>s</w:t>
      </w:r>
      <w:r w:rsidRPr="00A8328D">
        <w:rPr>
          <w:rFonts w:asciiTheme="minorHAnsi" w:hAnsiTheme="minorHAnsi" w:cstheme="minorHAnsi"/>
          <w:bCs/>
          <w:sz w:val="24"/>
        </w:rPr>
        <w:t xml:space="preserve">pecialty and </w:t>
      </w:r>
      <w:r w:rsidRPr="00BA0705">
        <w:rPr>
          <w:rFonts w:asciiTheme="minorHAnsi" w:hAnsiTheme="minorHAnsi" w:cstheme="minorHAnsi"/>
          <w:bCs/>
          <w:sz w:val="24"/>
        </w:rPr>
        <w:t>s</w:t>
      </w:r>
      <w:r w:rsidRPr="00A8328D">
        <w:rPr>
          <w:rFonts w:asciiTheme="minorHAnsi" w:hAnsiTheme="minorHAnsi" w:cstheme="minorHAnsi"/>
          <w:bCs/>
          <w:sz w:val="24"/>
        </w:rPr>
        <w:t xml:space="preserve">pecialist (SAS) and </w:t>
      </w:r>
      <w:r w:rsidRPr="00BA0705">
        <w:rPr>
          <w:rFonts w:asciiTheme="minorHAnsi" w:hAnsiTheme="minorHAnsi" w:cstheme="minorHAnsi"/>
          <w:bCs/>
          <w:sz w:val="24"/>
        </w:rPr>
        <w:t>l</w:t>
      </w:r>
      <w:r w:rsidRPr="00A8328D">
        <w:rPr>
          <w:rFonts w:asciiTheme="minorHAnsi" w:hAnsiTheme="minorHAnsi" w:cstheme="minorHAnsi"/>
          <w:bCs/>
          <w:sz w:val="24"/>
        </w:rPr>
        <w:t xml:space="preserve">ocally </w:t>
      </w:r>
      <w:r w:rsidRPr="00BA0705">
        <w:rPr>
          <w:rFonts w:asciiTheme="minorHAnsi" w:hAnsiTheme="minorHAnsi" w:cstheme="minorHAnsi"/>
          <w:bCs/>
          <w:sz w:val="24"/>
        </w:rPr>
        <w:t>e</w:t>
      </w:r>
      <w:r w:rsidRPr="00A8328D">
        <w:rPr>
          <w:rFonts w:asciiTheme="minorHAnsi" w:hAnsiTheme="minorHAnsi" w:cstheme="minorHAnsi"/>
          <w:bCs/>
          <w:sz w:val="24"/>
        </w:rPr>
        <w:t>mployed (LE) doctors group is the fastest growing part of the profession.</w:t>
      </w:r>
      <w:r w:rsidRPr="00BA0705">
        <w:rPr>
          <w:rFonts w:asciiTheme="minorHAnsi" w:hAnsiTheme="minorHAnsi" w:cstheme="minorHAnsi"/>
          <w:bCs/>
          <w:sz w:val="24"/>
        </w:rPr>
        <w:t xml:space="preserve"> </w:t>
      </w:r>
      <w:r w:rsidRPr="003B2820">
        <w:rPr>
          <w:rFonts w:asciiTheme="minorHAnsi" w:hAnsiTheme="minorHAnsi" w:cstheme="minorHAnsi"/>
          <w:sz w:val="24"/>
        </w:rPr>
        <w:t>LE doctors include those joining from abroad and UK graduates who have completed foundation level training.</w:t>
      </w:r>
      <w:r>
        <w:rPr>
          <w:rFonts w:asciiTheme="minorHAnsi" w:hAnsiTheme="minorHAnsi" w:cstheme="minorHAnsi"/>
          <w:sz w:val="24"/>
        </w:rPr>
        <w:t xml:space="preserve"> </w:t>
      </w:r>
    </w:p>
    <w:p w14:paraId="6FA98276" w14:textId="77777777" w:rsidR="00A8328D" w:rsidRDefault="00A8328D" w:rsidP="00A8328D">
      <w:pPr>
        <w:rPr>
          <w:rFonts w:asciiTheme="minorHAnsi" w:hAnsiTheme="minorHAnsi" w:cstheme="minorHAnsi"/>
          <w:sz w:val="24"/>
        </w:rPr>
      </w:pPr>
    </w:p>
    <w:p w14:paraId="36C6CA5D" w14:textId="5B949F20" w:rsidR="00A8328D" w:rsidRPr="00A8328D" w:rsidRDefault="00A8328D" w:rsidP="00A8328D">
      <w:pPr>
        <w:rPr>
          <w:rFonts w:asciiTheme="minorHAnsi" w:hAnsiTheme="minorHAnsi" w:cstheme="minorHAnsi"/>
          <w:bCs/>
          <w:sz w:val="24"/>
        </w:rPr>
      </w:pPr>
      <w:r w:rsidRPr="00A8328D">
        <w:rPr>
          <w:rFonts w:asciiTheme="minorHAnsi" w:hAnsiTheme="minorHAnsi" w:cstheme="minorHAnsi"/>
          <w:bCs/>
          <w:sz w:val="24"/>
        </w:rPr>
        <w:t xml:space="preserve">Given almost one in five (19%) SAS and LE doctors in 2023 did not hold a licence in 2022, the growth is being driven mostly by LE doctors who have recently joined from abroad. To get the most from these doctors in the long term, it’s vital this sizable group of doctors is integrated effectively and offered comprehensive skill and career development. </w:t>
      </w:r>
    </w:p>
    <w:p w14:paraId="52D18151" w14:textId="77777777" w:rsidR="00A8328D" w:rsidRDefault="00A8328D" w:rsidP="003B2820">
      <w:pPr>
        <w:rPr>
          <w:rFonts w:asciiTheme="minorHAnsi" w:hAnsiTheme="minorHAnsi" w:cstheme="minorHAnsi"/>
          <w:sz w:val="24"/>
        </w:rPr>
      </w:pPr>
    </w:p>
    <w:p w14:paraId="7117D9AF" w14:textId="263AE9E8" w:rsidR="003B2820" w:rsidRDefault="003B2820" w:rsidP="003B2820">
      <w:pPr>
        <w:rPr>
          <w:rFonts w:asciiTheme="minorHAnsi" w:hAnsiTheme="minorHAnsi" w:cstheme="minorHAnsi"/>
          <w:sz w:val="24"/>
        </w:rPr>
      </w:pPr>
      <w:r w:rsidRPr="003B2820">
        <w:rPr>
          <w:rFonts w:asciiTheme="minorHAnsi" w:hAnsiTheme="minorHAnsi" w:cstheme="minorHAnsi"/>
          <w:sz w:val="24"/>
        </w:rPr>
        <w:t xml:space="preserve">The ethnic diversity of the workforce has increased significantly. </w:t>
      </w:r>
      <w:r w:rsidR="00BA0705" w:rsidRPr="00E23383">
        <w:rPr>
          <w:rFonts w:asciiTheme="minorHAnsi" w:hAnsiTheme="minorHAnsi" w:cstheme="minorHAnsi"/>
          <w:sz w:val="24"/>
        </w:rPr>
        <w:t>Our upcoming Workforce report, due to be published in winter 2024, will show t</w:t>
      </w:r>
      <w:r w:rsidRPr="003B2820">
        <w:rPr>
          <w:rFonts w:asciiTheme="minorHAnsi" w:hAnsiTheme="minorHAnsi" w:cstheme="minorHAnsi"/>
          <w:sz w:val="24"/>
        </w:rPr>
        <w:t>he number of BME doctors grew at almost eight times the rate of white doctors between 2019 and 2023</w:t>
      </w:r>
      <w:r w:rsidR="00BA0705" w:rsidRPr="00E23383">
        <w:rPr>
          <w:rFonts w:asciiTheme="minorHAnsi" w:hAnsiTheme="minorHAnsi" w:cstheme="minorHAnsi"/>
          <w:sz w:val="24"/>
        </w:rPr>
        <w:t xml:space="preserve">. </w:t>
      </w:r>
      <w:r w:rsidRPr="003B2820">
        <w:rPr>
          <w:rFonts w:asciiTheme="minorHAnsi" w:hAnsiTheme="minorHAnsi" w:cstheme="minorHAnsi"/>
          <w:sz w:val="24"/>
        </w:rPr>
        <w:t>BME doctors increased by 47% compared to a 6% increase for white doctors</w:t>
      </w:r>
      <w:r w:rsidR="00BA0705" w:rsidRPr="00E23383">
        <w:rPr>
          <w:rFonts w:asciiTheme="minorHAnsi" w:hAnsiTheme="minorHAnsi" w:cstheme="minorHAnsi"/>
          <w:sz w:val="24"/>
        </w:rPr>
        <w:t>.</w:t>
      </w:r>
      <w:r w:rsidR="00A8328D" w:rsidRPr="00E23383">
        <w:rPr>
          <w:rFonts w:asciiTheme="minorHAnsi" w:hAnsiTheme="minorHAnsi" w:cstheme="minorHAnsi"/>
          <w:sz w:val="24"/>
        </w:rPr>
        <w:t xml:space="preserve"> </w:t>
      </w:r>
      <w:r w:rsidR="00A8328D" w:rsidRPr="00E23383">
        <w:rPr>
          <w:rFonts w:asciiTheme="minorHAnsi" w:hAnsiTheme="minorHAnsi" w:cstheme="minorHAnsi"/>
          <w:bCs/>
          <w:sz w:val="24"/>
          <w:lang w:bidi="en-GB"/>
        </w:rPr>
        <w:t>This increase in diversity means equality and inclusion for all doctors is essential.</w:t>
      </w:r>
    </w:p>
    <w:p w14:paraId="44C82CE4" w14:textId="77777777" w:rsidR="003B2820" w:rsidRPr="003B2820" w:rsidRDefault="003B2820" w:rsidP="003B2820">
      <w:pPr>
        <w:rPr>
          <w:rFonts w:asciiTheme="minorHAnsi" w:hAnsiTheme="minorHAnsi" w:cstheme="minorHAnsi"/>
          <w:sz w:val="24"/>
        </w:rPr>
      </w:pPr>
    </w:p>
    <w:p w14:paraId="5517D94D" w14:textId="183660F9" w:rsidR="003B2820" w:rsidRPr="00E23383" w:rsidRDefault="003B2820" w:rsidP="003B2820">
      <w:pPr>
        <w:rPr>
          <w:rFonts w:asciiTheme="minorHAnsi" w:hAnsiTheme="minorHAnsi" w:cstheme="minorHAnsi"/>
          <w:sz w:val="24"/>
        </w:rPr>
      </w:pPr>
      <w:r w:rsidRPr="00E23383">
        <w:rPr>
          <w:rFonts w:asciiTheme="minorHAnsi" w:hAnsiTheme="minorHAnsi" w:cstheme="minorHAnsi"/>
          <w:sz w:val="24"/>
        </w:rPr>
        <w:t>The gradual shift towards gender parity in the doctor workforce has continued since 2012, with the workforce now 49% female and 51% male.</w:t>
      </w:r>
    </w:p>
    <w:p w14:paraId="3CF6D8C2" w14:textId="77777777" w:rsidR="002E58F0" w:rsidRPr="00E23383" w:rsidRDefault="002E58F0" w:rsidP="003B2820">
      <w:pPr>
        <w:rPr>
          <w:rFonts w:asciiTheme="minorHAnsi" w:hAnsiTheme="minorHAnsi" w:cstheme="minorHAnsi"/>
          <w:sz w:val="24"/>
        </w:rPr>
      </w:pPr>
    </w:p>
    <w:p w14:paraId="1A0BE6C6" w14:textId="2DED6CD2" w:rsidR="002E58F0" w:rsidRPr="00E23383" w:rsidRDefault="002E58F0" w:rsidP="002E58F0">
      <w:pPr>
        <w:rPr>
          <w:rFonts w:asciiTheme="minorHAnsi" w:hAnsiTheme="minorHAnsi" w:cstheme="minorHAnsi"/>
          <w:bCs/>
          <w:sz w:val="24"/>
        </w:rPr>
      </w:pPr>
      <w:r w:rsidRPr="00E23383">
        <w:rPr>
          <w:rFonts w:asciiTheme="minorHAnsi" w:hAnsiTheme="minorHAnsi" w:cstheme="minorHAnsi"/>
          <w:bCs/>
          <w:sz w:val="24"/>
        </w:rPr>
        <w:t>Finally, a growing proportion of doctors are taking an increasing amount of time outside a formal training post after F2.</w:t>
      </w:r>
      <w:bookmarkStart w:id="1" w:name="_Hlk172538921"/>
      <w:r w:rsidRPr="00E23383">
        <w:rPr>
          <w:rFonts w:asciiTheme="minorHAnsi" w:hAnsiTheme="minorHAnsi" w:cstheme="minorHAnsi"/>
          <w:bCs/>
          <w:sz w:val="24"/>
        </w:rPr>
        <w:t xml:space="preserve"> If we are to retain this growing part of the workforce and support them to reach their full potential, structured career options must be made available to them. </w:t>
      </w:r>
      <w:bookmarkEnd w:id="1"/>
    </w:p>
    <w:p w14:paraId="63497980" w14:textId="77777777" w:rsidR="003B2820" w:rsidRPr="00E23383" w:rsidRDefault="003B2820" w:rsidP="003B2820">
      <w:pPr>
        <w:rPr>
          <w:rFonts w:asciiTheme="minorHAnsi" w:hAnsiTheme="minorHAnsi" w:cstheme="minorHAnsi"/>
          <w:sz w:val="24"/>
        </w:rPr>
      </w:pPr>
    </w:p>
    <w:p w14:paraId="340280F9" w14:textId="766FFDEE" w:rsidR="003B2820" w:rsidRDefault="003B2820" w:rsidP="003B2820">
      <w:pPr>
        <w:rPr>
          <w:rFonts w:asciiTheme="minorHAnsi" w:hAnsiTheme="minorHAnsi" w:cstheme="minorHAnsi"/>
          <w:sz w:val="24"/>
        </w:rPr>
      </w:pPr>
      <w:r w:rsidRPr="00E23383">
        <w:rPr>
          <w:rFonts w:asciiTheme="minorHAnsi" w:hAnsiTheme="minorHAnsi" w:cstheme="minorHAnsi"/>
          <w:sz w:val="24"/>
        </w:rPr>
        <w:t>We therefore need inclusive, welcoming workplaces to integrate doctors effectively and mitigate the risk of them leaving. Career development</w:t>
      </w:r>
      <w:r w:rsidRPr="003B2820">
        <w:rPr>
          <w:rFonts w:asciiTheme="minorHAnsi" w:hAnsiTheme="minorHAnsi" w:cstheme="minorHAnsi"/>
          <w:sz w:val="24"/>
        </w:rPr>
        <w:t xml:space="preserve"> pathways must be open - and tailored - to the evolving shape of the workforce. This includes more focus on learning and development opportunities for doctors not in formal training.</w:t>
      </w:r>
    </w:p>
    <w:p w14:paraId="38CFBC02" w14:textId="77777777" w:rsidR="003B2820" w:rsidRDefault="003B2820" w:rsidP="003B2820">
      <w:pPr>
        <w:rPr>
          <w:rFonts w:asciiTheme="minorHAnsi" w:hAnsiTheme="minorHAnsi" w:cstheme="minorHAnsi"/>
          <w:sz w:val="24"/>
        </w:rPr>
      </w:pPr>
    </w:p>
    <w:p w14:paraId="7093D162" w14:textId="77777777" w:rsidR="003B2820" w:rsidRPr="002B7A89" w:rsidRDefault="003B2820" w:rsidP="003B2820">
      <w:pPr>
        <w:rPr>
          <w:rFonts w:asciiTheme="minorHAnsi" w:hAnsiTheme="minorHAnsi" w:cstheme="minorHAnsi"/>
          <w:color w:val="31849B" w:themeColor="accent5" w:themeShade="BF"/>
          <w:sz w:val="24"/>
        </w:rPr>
      </w:pPr>
      <w:r w:rsidRPr="002B7A89">
        <w:rPr>
          <w:rFonts w:asciiTheme="minorHAnsi" w:hAnsiTheme="minorHAnsi" w:cstheme="minorHAnsi"/>
          <w:b/>
          <w:bCs/>
          <w:color w:val="31849B" w:themeColor="accent5" w:themeShade="BF"/>
          <w:sz w:val="24"/>
        </w:rPr>
        <w:t>Educators are under pressure, putting future capacity at risk</w:t>
      </w:r>
    </w:p>
    <w:p w14:paraId="1CA8368D" w14:textId="77777777" w:rsidR="003B2820" w:rsidRDefault="003B2820" w:rsidP="003B2820">
      <w:pPr>
        <w:rPr>
          <w:rFonts w:asciiTheme="minorHAnsi" w:hAnsiTheme="minorHAnsi" w:cstheme="minorHAnsi"/>
          <w:sz w:val="24"/>
        </w:rPr>
      </w:pPr>
    </w:p>
    <w:p w14:paraId="4FF3E7F1" w14:textId="77777777" w:rsidR="00713F6F" w:rsidRDefault="00713F6F" w:rsidP="00713F6F">
      <w:pPr>
        <w:rPr>
          <w:rFonts w:asciiTheme="minorHAnsi" w:hAnsiTheme="minorHAnsi" w:cstheme="minorHAnsi"/>
          <w:bCs/>
          <w:sz w:val="24"/>
        </w:rPr>
      </w:pPr>
      <w:r w:rsidRPr="002E58F0">
        <w:rPr>
          <w:rFonts w:asciiTheme="minorHAnsi" w:hAnsiTheme="minorHAnsi" w:cstheme="minorHAnsi"/>
          <w:bCs/>
          <w:sz w:val="24"/>
        </w:rPr>
        <w:t>The</w:t>
      </w:r>
      <w:r>
        <w:rPr>
          <w:rFonts w:asciiTheme="minorHAnsi" w:hAnsiTheme="minorHAnsi" w:cstheme="minorHAnsi"/>
          <w:bCs/>
          <w:sz w:val="24"/>
        </w:rPr>
        <w:t>r</w:t>
      </w:r>
      <w:r w:rsidRPr="002E58F0">
        <w:rPr>
          <w:rFonts w:asciiTheme="minorHAnsi" w:hAnsiTheme="minorHAnsi" w:cstheme="minorHAnsi"/>
          <w:bCs/>
          <w:sz w:val="24"/>
        </w:rPr>
        <w:t xml:space="preserve">e are concerns about the UK postgraduate training pipeline. At a time when clinical and educational supervisors are already reporting unsustainably high workloads, </w:t>
      </w:r>
      <w:r>
        <w:rPr>
          <w:rFonts w:asciiTheme="minorHAnsi" w:hAnsiTheme="minorHAnsi" w:cstheme="minorHAnsi"/>
          <w:bCs/>
          <w:sz w:val="24"/>
        </w:rPr>
        <w:t>our</w:t>
      </w:r>
      <w:r w:rsidRPr="002E58F0">
        <w:rPr>
          <w:rFonts w:asciiTheme="minorHAnsi" w:hAnsiTheme="minorHAnsi" w:cstheme="minorHAnsi"/>
          <w:bCs/>
          <w:sz w:val="24"/>
        </w:rPr>
        <w:t xml:space="preserve"> data show they are each overseeing increasing numbers of doctors in training. </w:t>
      </w:r>
      <w:r>
        <w:rPr>
          <w:rFonts w:asciiTheme="minorHAnsi" w:hAnsiTheme="minorHAnsi" w:cstheme="minorHAnsi"/>
          <w:bCs/>
          <w:sz w:val="24"/>
        </w:rPr>
        <w:t xml:space="preserve">In view of </w:t>
      </w:r>
      <w:r w:rsidRPr="002E58F0">
        <w:rPr>
          <w:rFonts w:asciiTheme="minorHAnsi" w:hAnsiTheme="minorHAnsi" w:cstheme="minorHAnsi"/>
          <w:bCs/>
          <w:sz w:val="24"/>
        </w:rPr>
        <w:t xml:space="preserve">the commitments across </w:t>
      </w:r>
      <w:r w:rsidRPr="002E58F0">
        <w:rPr>
          <w:rFonts w:asciiTheme="minorHAnsi" w:hAnsiTheme="minorHAnsi" w:cstheme="minorHAnsi"/>
          <w:bCs/>
          <w:sz w:val="24"/>
        </w:rPr>
        <w:lastRenderedPageBreak/>
        <w:t>the UK to increase medical school places</w:t>
      </w:r>
      <w:r>
        <w:rPr>
          <w:rFonts w:asciiTheme="minorHAnsi" w:hAnsiTheme="minorHAnsi" w:cstheme="minorHAnsi"/>
          <w:bCs/>
          <w:sz w:val="24"/>
        </w:rPr>
        <w:t>, which</w:t>
      </w:r>
      <w:r w:rsidRPr="002E58F0">
        <w:rPr>
          <w:rFonts w:asciiTheme="minorHAnsi" w:hAnsiTheme="minorHAnsi" w:cstheme="minorHAnsi"/>
          <w:bCs/>
          <w:sz w:val="24"/>
        </w:rPr>
        <w:t xml:space="preserve"> will further raise workloads for clinical and educational supervisors</w:t>
      </w:r>
      <w:r>
        <w:rPr>
          <w:rFonts w:asciiTheme="minorHAnsi" w:hAnsiTheme="minorHAnsi" w:cstheme="minorHAnsi"/>
          <w:bCs/>
          <w:sz w:val="24"/>
        </w:rPr>
        <w:t>,</w:t>
      </w:r>
      <w:r w:rsidRPr="002E58F0">
        <w:rPr>
          <w:rFonts w:asciiTheme="minorHAnsi" w:hAnsiTheme="minorHAnsi" w:cstheme="minorHAnsi"/>
          <w:bCs/>
          <w:sz w:val="24"/>
        </w:rPr>
        <w:t xml:space="preserve"> this is worrying. </w:t>
      </w:r>
    </w:p>
    <w:p w14:paraId="74DF625D" w14:textId="77777777" w:rsidR="00713F6F" w:rsidRPr="002E58F0" w:rsidRDefault="00713F6F" w:rsidP="00713F6F">
      <w:pPr>
        <w:rPr>
          <w:rFonts w:asciiTheme="minorHAnsi" w:hAnsiTheme="minorHAnsi" w:cstheme="minorHAnsi"/>
          <w:bCs/>
          <w:sz w:val="24"/>
        </w:rPr>
      </w:pPr>
    </w:p>
    <w:p w14:paraId="7E2EAC32" w14:textId="725C9D53" w:rsidR="003B2820" w:rsidRPr="003B2820" w:rsidRDefault="00CA7FF3" w:rsidP="003B2820">
      <w:pPr>
        <w:rPr>
          <w:rFonts w:asciiTheme="minorHAnsi" w:hAnsiTheme="minorHAnsi" w:cstheme="minorHAnsi"/>
          <w:sz w:val="24"/>
        </w:rPr>
      </w:pPr>
      <w:r w:rsidRPr="00713F6F">
        <w:rPr>
          <w:rFonts w:asciiTheme="minorHAnsi" w:hAnsiTheme="minorHAnsi" w:cstheme="minorHAnsi"/>
          <w:sz w:val="24"/>
        </w:rPr>
        <w:t xml:space="preserve">In our </w:t>
      </w:r>
      <w:hyperlink r:id="rId21" w:history="1">
        <w:r w:rsidRPr="00713F6F">
          <w:rPr>
            <w:rStyle w:val="Hyperlink"/>
            <w:rFonts w:asciiTheme="minorHAnsi" w:hAnsiTheme="minorHAnsi" w:cstheme="minorHAnsi"/>
            <w:sz w:val="24"/>
          </w:rPr>
          <w:t>National Training Survey 2024</w:t>
        </w:r>
      </w:hyperlink>
      <w:r w:rsidRPr="00713F6F">
        <w:rPr>
          <w:rFonts w:asciiTheme="minorHAnsi" w:hAnsiTheme="minorHAnsi" w:cstheme="minorHAnsi"/>
          <w:sz w:val="24"/>
        </w:rPr>
        <w:t>, j</w:t>
      </w:r>
      <w:r w:rsidR="003B2820" w:rsidRPr="003B2820">
        <w:rPr>
          <w:rFonts w:asciiTheme="minorHAnsi" w:hAnsiTheme="minorHAnsi" w:cstheme="minorHAnsi"/>
          <w:sz w:val="24"/>
        </w:rPr>
        <w:t>ust under a third of trainers report they are not always able to find time to train despite it being allocated in their job plan. And trainers who have supervised more than five trainees over the past year (24% of those who responded to the survey) are more likely to say they cannot always find the time to train.</w:t>
      </w:r>
    </w:p>
    <w:p w14:paraId="4B67DA8B" w14:textId="77777777" w:rsidR="003B2820" w:rsidRPr="00713F6F" w:rsidRDefault="003B2820" w:rsidP="003B2820">
      <w:pPr>
        <w:rPr>
          <w:rFonts w:asciiTheme="minorHAnsi" w:hAnsiTheme="minorHAnsi" w:cstheme="minorHAnsi"/>
          <w:sz w:val="24"/>
        </w:rPr>
      </w:pPr>
    </w:p>
    <w:p w14:paraId="698D0974" w14:textId="1A1FA774" w:rsidR="003B2820" w:rsidRDefault="003B2820" w:rsidP="003B2820">
      <w:pPr>
        <w:rPr>
          <w:rFonts w:asciiTheme="minorHAnsi" w:hAnsiTheme="minorHAnsi" w:cstheme="minorHAnsi"/>
          <w:sz w:val="24"/>
        </w:rPr>
      </w:pPr>
      <w:r w:rsidRPr="00713F6F">
        <w:rPr>
          <w:rFonts w:asciiTheme="minorHAnsi" w:hAnsiTheme="minorHAnsi" w:cstheme="minorHAnsi"/>
          <w:sz w:val="24"/>
        </w:rPr>
        <w:t>Without a clear plan for building educator capacity, there is a serious risk that increases in medical school places will not generate the future pipeline of highly</w:t>
      </w:r>
      <w:r w:rsidRPr="003B2820">
        <w:rPr>
          <w:rFonts w:asciiTheme="minorHAnsi" w:hAnsiTheme="minorHAnsi" w:cstheme="minorHAnsi"/>
          <w:sz w:val="24"/>
        </w:rPr>
        <w:t xml:space="preserve"> trained doctors that the NHS needs.</w:t>
      </w:r>
    </w:p>
    <w:p w14:paraId="50F1D359" w14:textId="77777777" w:rsidR="002B7A89" w:rsidRDefault="002B7A89" w:rsidP="003B2820">
      <w:pPr>
        <w:rPr>
          <w:rFonts w:asciiTheme="minorHAnsi" w:hAnsiTheme="minorHAnsi" w:cstheme="minorHAnsi"/>
          <w:sz w:val="24"/>
        </w:rPr>
      </w:pPr>
    </w:p>
    <w:p w14:paraId="05A8D1FF" w14:textId="388CE8A5" w:rsidR="002B7A89" w:rsidRPr="002B7A89" w:rsidRDefault="002B7A89" w:rsidP="003B2820">
      <w:pPr>
        <w:rPr>
          <w:rFonts w:asciiTheme="minorHAnsi" w:hAnsiTheme="minorHAnsi" w:cstheme="minorHAnsi"/>
          <w:b/>
          <w:bCs/>
          <w:color w:val="31849B" w:themeColor="accent5" w:themeShade="BF"/>
          <w:sz w:val="24"/>
        </w:rPr>
      </w:pPr>
      <w:r w:rsidRPr="002B7A89">
        <w:rPr>
          <w:rFonts w:ascii="Calibri" w:hAnsi="Calibri"/>
          <w:b/>
          <w:bCs/>
          <w:color w:val="31849B" w:themeColor="accent5" w:themeShade="BF"/>
          <w:sz w:val="24"/>
        </w:rPr>
        <w:t>Tackling discrimination and improving workplace cultures</w:t>
      </w:r>
    </w:p>
    <w:p w14:paraId="315E47D8" w14:textId="77777777" w:rsidR="002B7A89" w:rsidRPr="002B7A89" w:rsidRDefault="002B7A89" w:rsidP="002B7A89">
      <w:pPr>
        <w:rPr>
          <w:rFonts w:ascii="Calibri" w:hAnsi="Calibri"/>
          <w:sz w:val="24"/>
        </w:rPr>
      </w:pPr>
    </w:p>
    <w:p w14:paraId="5E257154" w14:textId="5B0A3348" w:rsidR="002B7A89" w:rsidRPr="002B7A89" w:rsidRDefault="002B7A89" w:rsidP="002B7A89">
      <w:pPr>
        <w:rPr>
          <w:rFonts w:ascii="Calibri" w:hAnsi="Calibri"/>
          <w:color w:val="auto"/>
          <w:sz w:val="24"/>
          <w:lang w:eastAsia="en-GB"/>
        </w:rPr>
      </w:pPr>
      <w:r w:rsidRPr="002B7A89">
        <w:rPr>
          <w:rFonts w:ascii="Calibri" w:hAnsi="Calibri"/>
          <w:sz w:val="24"/>
        </w:rPr>
        <w:t>Tackling discrimination and improving workplace cultures is a vital way of supporting doctors and improving care for patients.</w:t>
      </w:r>
    </w:p>
    <w:p w14:paraId="5D798333" w14:textId="77777777" w:rsidR="002B7A89" w:rsidRPr="002B7A89" w:rsidRDefault="002B7A89" w:rsidP="002B7A89">
      <w:pPr>
        <w:rPr>
          <w:rFonts w:ascii="Calibri" w:hAnsi="Calibri"/>
          <w:sz w:val="24"/>
        </w:rPr>
      </w:pPr>
    </w:p>
    <w:p w14:paraId="19AB13A5" w14:textId="77777777" w:rsidR="002B7A89" w:rsidRPr="002B7A89" w:rsidRDefault="002B7A89" w:rsidP="002B7A89">
      <w:pPr>
        <w:rPr>
          <w:rFonts w:ascii="Calibri" w:hAnsi="Calibri"/>
          <w:sz w:val="24"/>
        </w:rPr>
      </w:pPr>
      <w:r w:rsidRPr="002B7A89">
        <w:rPr>
          <w:rFonts w:ascii="Calibri" w:hAnsi="Calibri"/>
          <w:sz w:val="24"/>
        </w:rPr>
        <w:t xml:space="preserve">To help tackle discrimination, we strengthened paragraphs in our recently updated edition of </w:t>
      </w:r>
      <w:hyperlink r:id="rId22" w:history="1">
        <w:r w:rsidRPr="002B7A89">
          <w:rPr>
            <w:rStyle w:val="Hyperlink"/>
            <w:rFonts w:ascii="Calibri" w:hAnsi="Calibri"/>
            <w:sz w:val="24"/>
          </w:rPr>
          <w:t>Good medical practice</w:t>
        </w:r>
      </w:hyperlink>
      <w:r w:rsidRPr="002B7A89">
        <w:rPr>
          <w:rFonts w:ascii="Calibri" w:hAnsi="Calibri"/>
          <w:sz w:val="24"/>
        </w:rPr>
        <w:t xml:space="preserve"> to make clear that doctors ‘must not abuse, discriminate against, bully or harass anyone based on their personal characteristics, or for any other reason” (paragraph 56). We also state that doctors ‘must not act in a sexual way towards colleagues with the effect or purpose of causing offence, embarrassment, humiliation or distress’ (paragraph 57). We have also added new provisions to encourage those witnessing these behaviours to </w:t>
      </w:r>
      <w:proofErr w:type="gramStart"/>
      <w:r w:rsidRPr="002B7A89">
        <w:rPr>
          <w:rFonts w:ascii="Calibri" w:hAnsi="Calibri"/>
          <w:sz w:val="24"/>
        </w:rPr>
        <w:t>take action</w:t>
      </w:r>
      <w:proofErr w:type="gramEnd"/>
      <w:r w:rsidRPr="002B7A89">
        <w:rPr>
          <w:rFonts w:ascii="Calibri" w:hAnsi="Calibri"/>
          <w:sz w:val="24"/>
        </w:rPr>
        <w:t xml:space="preserve"> (paragraphs 58 and 59).</w:t>
      </w:r>
    </w:p>
    <w:p w14:paraId="531D6BCB" w14:textId="77777777" w:rsidR="002B7A89" w:rsidRPr="002B7A89" w:rsidRDefault="002B7A89" w:rsidP="002B7A89">
      <w:pPr>
        <w:rPr>
          <w:rFonts w:ascii="Calibri" w:hAnsi="Calibri"/>
          <w:sz w:val="24"/>
        </w:rPr>
      </w:pPr>
    </w:p>
    <w:p w14:paraId="2ABD3632" w14:textId="77777777" w:rsidR="002B7A89" w:rsidRPr="002B7A89" w:rsidRDefault="002B7A89" w:rsidP="002B7A89">
      <w:pPr>
        <w:rPr>
          <w:rFonts w:ascii="Calibri" w:hAnsi="Calibri"/>
          <w:sz w:val="24"/>
        </w:rPr>
      </w:pPr>
      <w:r w:rsidRPr="002B7A89">
        <w:rPr>
          <w:rFonts w:ascii="Calibri" w:hAnsi="Calibri"/>
          <w:sz w:val="24"/>
        </w:rPr>
        <w:t xml:space="preserve">We also provide advice on </w:t>
      </w:r>
      <w:hyperlink r:id="rId23" w:history="1">
        <w:r w:rsidRPr="002B7A89">
          <w:rPr>
            <w:rStyle w:val="Hyperlink"/>
            <w:rFonts w:ascii="Calibri" w:hAnsi="Calibri"/>
            <w:sz w:val="24"/>
          </w:rPr>
          <w:t>speaking up</w:t>
        </w:r>
      </w:hyperlink>
      <w:r w:rsidRPr="002B7A89">
        <w:rPr>
          <w:rFonts w:ascii="Calibri" w:hAnsi="Calibri"/>
          <w:sz w:val="24"/>
        </w:rPr>
        <w:t xml:space="preserve">, </w:t>
      </w:r>
      <w:hyperlink r:id="rId24" w:history="1">
        <w:r w:rsidRPr="002B7A89">
          <w:rPr>
            <w:rStyle w:val="Hyperlink"/>
            <w:rFonts w:ascii="Calibri" w:hAnsi="Calibri"/>
            <w:sz w:val="24"/>
          </w:rPr>
          <w:t>racism in the workplace</w:t>
        </w:r>
      </w:hyperlink>
      <w:r w:rsidRPr="002B7A89">
        <w:rPr>
          <w:rFonts w:ascii="Calibri" w:hAnsi="Calibri"/>
          <w:sz w:val="24"/>
        </w:rPr>
        <w:t xml:space="preserve">, and </w:t>
      </w:r>
      <w:hyperlink r:id="rId25" w:history="1">
        <w:r w:rsidRPr="002B7A89">
          <w:rPr>
            <w:rStyle w:val="Hyperlink"/>
            <w:rFonts w:ascii="Calibri" w:hAnsi="Calibri"/>
            <w:sz w:val="24"/>
          </w:rPr>
          <w:t>identifying and tackling sexual misconduct</w:t>
        </w:r>
      </w:hyperlink>
      <w:r w:rsidRPr="002B7A89">
        <w:rPr>
          <w:rFonts w:ascii="Calibri" w:hAnsi="Calibri"/>
          <w:sz w:val="24"/>
        </w:rPr>
        <w:t xml:space="preserve"> on our ethical hub. These resources explore how to apply our professional standards in practice.</w:t>
      </w:r>
    </w:p>
    <w:p w14:paraId="37D4E1C6" w14:textId="77777777" w:rsidR="002B7A89" w:rsidRPr="002B7A89" w:rsidRDefault="002B7A89" w:rsidP="002B7A89">
      <w:pPr>
        <w:rPr>
          <w:rFonts w:ascii="Calibri" w:hAnsi="Calibri"/>
          <w:sz w:val="24"/>
        </w:rPr>
      </w:pPr>
    </w:p>
    <w:p w14:paraId="7CE638F3" w14:textId="79020EC5" w:rsidR="002B7A89" w:rsidRPr="002B7A89" w:rsidRDefault="002B7A89" w:rsidP="002B7A89">
      <w:pPr>
        <w:rPr>
          <w:rFonts w:ascii="Calibri" w:hAnsi="Calibri"/>
          <w:sz w:val="24"/>
        </w:rPr>
      </w:pPr>
      <w:r w:rsidRPr="002B7A89">
        <w:rPr>
          <w:rFonts w:ascii="Calibri" w:hAnsi="Calibri"/>
          <w:sz w:val="24"/>
        </w:rPr>
        <w:t>We will build on these standards in our upcoming review of our guidance on</w:t>
      </w:r>
      <w:r>
        <w:rPr>
          <w:rFonts w:ascii="Calibri" w:hAnsi="Calibri"/>
          <w:sz w:val="24"/>
        </w:rPr>
        <w:t xml:space="preserve"> </w:t>
      </w:r>
      <w:hyperlink r:id="rId26" w:history="1">
        <w:r w:rsidRPr="002B7A89">
          <w:rPr>
            <w:rStyle w:val="Hyperlink"/>
            <w:rFonts w:ascii="Calibri" w:hAnsi="Calibri"/>
            <w:sz w:val="24"/>
          </w:rPr>
          <w:t>Raising and acting on concerns about patient safety</w:t>
        </w:r>
      </w:hyperlink>
      <w:r>
        <w:rPr>
          <w:rFonts w:ascii="Calibri" w:hAnsi="Calibri"/>
          <w:sz w:val="24"/>
        </w:rPr>
        <w:t xml:space="preserve"> and</w:t>
      </w:r>
      <w:r w:rsidRPr="002B7A89">
        <w:rPr>
          <w:rFonts w:ascii="Calibri" w:hAnsi="Calibri"/>
          <w:sz w:val="24"/>
        </w:rPr>
        <w:t xml:space="preserve"> </w:t>
      </w:r>
      <w:hyperlink r:id="rId27" w:history="1">
        <w:r w:rsidRPr="002B7A89">
          <w:rPr>
            <w:rStyle w:val="Hyperlink"/>
            <w:rFonts w:ascii="Calibri" w:hAnsi="Calibri"/>
            <w:sz w:val="24"/>
          </w:rPr>
          <w:t>Leadership and management</w:t>
        </w:r>
      </w:hyperlink>
      <w:r>
        <w:rPr>
          <w:rFonts w:ascii="Calibri" w:hAnsi="Calibri"/>
          <w:sz w:val="24"/>
        </w:rPr>
        <w:t>. We</w:t>
      </w:r>
      <w:r w:rsidRPr="002B7A89">
        <w:rPr>
          <w:rFonts w:ascii="Calibri" w:hAnsi="Calibri"/>
          <w:sz w:val="24"/>
        </w:rPr>
        <w:t xml:space="preserve"> are keen to work with government and partners across the health and care system to enable safer patient care and </w:t>
      </w:r>
      <w:r>
        <w:rPr>
          <w:rFonts w:ascii="Calibri" w:hAnsi="Calibri"/>
          <w:sz w:val="24"/>
        </w:rPr>
        <w:t xml:space="preserve">supportive </w:t>
      </w:r>
      <w:r w:rsidRPr="002B7A89">
        <w:rPr>
          <w:rFonts w:ascii="Calibri" w:hAnsi="Calibri"/>
          <w:sz w:val="24"/>
        </w:rPr>
        <w:t xml:space="preserve">working environments for medical professionals. </w:t>
      </w:r>
    </w:p>
    <w:p w14:paraId="59C42B82" w14:textId="77777777" w:rsidR="002B7A89" w:rsidRDefault="002B7A89" w:rsidP="003B2820">
      <w:pPr>
        <w:rPr>
          <w:rFonts w:asciiTheme="minorHAnsi" w:hAnsiTheme="minorHAnsi" w:cstheme="minorHAnsi"/>
          <w:sz w:val="24"/>
        </w:rPr>
      </w:pPr>
    </w:p>
    <w:p w14:paraId="1C5D072F" w14:textId="0F71D0F6" w:rsidR="00913585" w:rsidRPr="00913585" w:rsidRDefault="00713F6F" w:rsidP="00913585">
      <w:pPr>
        <w:rPr>
          <w:rFonts w:asciiTheme="minorHAnsi" w:hAnsiTheme="minorHAnsi" w:cstheme="minorHAnsi"/>
          <w:b/>
          <w:color w:val="4BACC6" w:themeColor="accent5"/>
          <w:sz w:val="24"/>
        </w:rPr>
      </w:pPr>
      <w:r>
        <w:rPr>
          <w:rFonts w:asciiTheme="minorHAnsi" w:hAnsiTheme="minorHAnsi" w:cstheme="minorHAnsi"/>
          <w:b/>
          <w:color w:val="4BACC6" w:themeColor="accent5"/>
          <w:sz w:val="24"/>
        </w:rPr>
        <w:t>So w</w:t>
      </w:r>
      <w:r w:rsidR="00913585" w:rsidRPr="00913585">
        <w:rPr>
          <w:rFonts w:asciiTheme="minorHAnsi" w:hAnsiTheme="minorHAnsi" w:cstheme="minorHAnsi"/>
          <w:b/>
          <w:color w:val="4BACC6" w:themeColor="accent5"/>
          <w:sz w:val="24"/>
        </w:rPr>
        <w:t xml:space="preserve">hat do we want to see? </w:t>
      </w:r>
    </w:p>
    <w:p w14:paraId="37E951DE" w14:textId="77777777" w:rsidR="00913585" w:rsidRDefault="00913585" w:rsidP="00913585">
      <w:pPr>
        <w:rPr>
          <w:rFonts w:asciiTheme="minorHAnsi" w:hAnsiTheme="minorHAnsi" w:cstheme="minorHAnsi"/>
          <w:bCs/>
          <w:sz w:val="24"/>
        </w:rPr>
      </w:pPr>
    </w:p>
    <w:p w14:paraId="0CF6898B" w14:textId="77777777" w:rsidR="00913585" w:rsidRDefault="00913585" w:rsidP="00913585">
      <w:pPr>
        <w:rPr>
          <w:rFonts w:asciiTheme="minorHAnsi" w:hAnsiTheme="minorHAnsi" w:cstheme="minorHAnsi"/>
          <w:bCs/>
          <w:sz w:val="24"/>
        </w:rPr>
      </w:pPr>
      <w:r>
        <w:rPr>
          <w:rFonts w:asciiTheme="minorHAnsi" w:hAnsiTheme="minorHAnsi" w:cstheme="minorHAnsi"/>
          <w:bCs/>
          <w:sz w:val="24"/>
        </w:rPr>
        <w:t>The 10-Year Health Plan represents</w:t>
      </w:r>
      <w:r w:rsidRPr="000726B6">
        <w:rPr>
          <w:rFonts w:asciiTheme="minorHAnsi" w:hAnsiTheme="minorHAnsi" w:cstheme="minorHAnsi"/>
          <w:bCs/>
          <w:sz w:val="24"/>
        </w:rPr>
        <w:t xml:space="preserve"> </w:t>
      </w:r>
      <w:r>
        <w:rPr>
          <w:rFonts w:asciiTheme="minorHAnsi" w:hAnsiTheme="minorHAnsi" w:cstheme="minorHAnsi"/>
          <w:bCs/>
          <w:sz w:val="24"/>
        </w:rPr>
        <w:t xml:space="preserve">an </w:t>
      </w:r>
      <w:r w:rsidRPr="000726B6">
        <w:rPr>
          <w:rFonts w:asciiTheme="minorHAnsi" w:hAnsiTheme="minorHAnsi" w:cstheme="minorHAnsi"/>
          <w:bCs/>
          <w:sz w:val="24"/>
        </w:rPr>
        <w:t>opportunit</w:t>
      </w:r>
      <w:r>
        <w:rPr>
          <w:rFonts w:asciiTheme="minorHAnsi" w:hAnsiTheme="minorHAnsi" w:cstheme="minorHAnsi"/>
          <w:bCs/>
          <w:sz w:val="24"/>
        </w:rPr>
        <w:t>y</w:t>
      </w:r>
      <w:r w:rsidRPr="000726B6">
        <w:rPr>
          <w:rFonts w:asciiTheme="minorHAnsi" w:hAnsiTheme="minorHAnsi" w:cstheme="minorHAnsi"/>
          <w:bCs/>
          <w:sz w:val="24"/>
        </w:rPr>
        <w:t xml:space="preserve"> to address the</w:t>
      </w:r>
      <w:r>
        <w:rPr>
          <w:rFonts w:asciiTheme="minorHAnsi" w:hAnsiTheme="minorHAnsi" w:cstheme="minorHAnsi"/>
          <w:bCs/>
          <w:sz w:val="24"/>
        </w:rPr>
        <w:t>se challenges. We think the</w:t>
      </w:r>
      <w:r w:rsidRPr="005D5C40">
        <w:rPr>
          <w:rFonts w:asciiTheme="minorHAnsi" w:hAnsiTheme="minorHAnsi" w:cstheme="minorHAnsi"/>
          <w:bCs/>
          <w:sz w:val="24"/>
        </w:rPr>
        <w:t xml:space="preserve"> new plan for health </w:t>
      </w:r>
      <w:r>
        <w:rPr>
          <w:rFonts w:asciiTheme="minorHAnsi" w:hAnsiTheme="minorHAnsi" w:cstheme="minorHAnsi"/>
          <w:bCs/>
          <w:sz w:val="24"/>
        </w:rPr>
        <w:t>must consider:</w:t>
      </w:r>
    </w:p>
    <w:p w14:paraId="69074F71" w14:textId="77777777" w:rsidR="00913585" w:rsidRDefault="00913585" w:rsidP="00913585">
      <w:pPr>
        <w:rPr>
          <w:rFonts w:asciiTheme="minorHAnsi" w:hAnsiTheme="minorHAnsi" w:cstheme="minorHAnsi"/>
          <w:bCs/>
          <w:sz w:val="24"/>
        </w:rPr>
      </w:pPr>
    </w:p>
    <w:p w14:paraId="587F99DC" w14:textId="77777777" w:rsidR="00913585" w:rsidRDefault="00913585" w:rsidP="00913585">
      <w:pPr>
        <w:pStyle w:val="ListParagraph"/>
        <w:numPr>
          <w:ilvl w:val="0"/>
          <w:numId w:val="8"/>
        </w:numPr>
        <w:rPr>
          <w:rFonts w:asciiTheme="minorHAnsi" w:hAnsiTheme="minorHAnsi" w:cstheme="minorHAnsi"/>
          <w:bCs/>
          <w:sz w:val="24"/>
        </w:rPr>
      </w:pPr>
      <w:r w:rsidRPr="00601729">
        <w:rPr>
          <w:rFonts w:asciiTheme="minorHAnsi" w:hAnsiTheme="minorHAnsi" w:cstheme="minorHAnsi"/>
          <w:bCs/>
          <w:sz w:val="24"/>
        </w:rPr>
        <w:t xml:space="preserve">effective strategies to </w:t>
      </w:r>
      <w:r>
        <w:rPr>
          <w:rFonts w:asciiTheme="minorHAnsi" w:hAnsiTheme="minorHAnsi" w:cstheme="minorHAnsi"/>
          <w:bCs/>
          <w:sz w:val="24"/>
        </w:rPr>
        <w:t>improve the wellbeing and retention of</w:t>
      </w:r>
      <w:r w:rsidRPr="00601729">
        <w:rPr>
          <w:rFonts w:asciiTheme="minorHAnsi" w:hAnsiTheme="minorHAnsi" w:cstheme="minorHAnsi"/>
          <w:bCs/>
          <w:sz w:val="24"/>
        </w:rPr>
        <w:t xml:space="preserve"> doctors</w:t>
      </w:r>
      <w:r>
        <w:rPr>
          <w:rFonts w:asciiTheme="minorHAnsi" w:hAnsiTheme="minorHAnsi" w:cstheme="minorHAnsi"/>
          <w:bCs/>
          <w:sz w:val="24"/>
        </w:rPr>
        <w:t xml:space="preserve"> – our data show that too many doctors are dissatisfied, burnt out, and reducing their hours to cope. Yet it is that existing workforce that we must rely on and invest in before any plans to increase medical school places translate into additional doctors in practice.</w:t>
      </w:r>
    </w:p>
    <w:p w14:paraId="323E77C5" w14:textId="77777777" w:rsidR="00913585" w:rsidRDefault="00913585" w:rsidP="00913585">
      <w:pPr>
        <w:pStyle w:val="ListParagraph"/>
        <w:ind w:left="360"/>
        <w:rPr>
          <w:rFonts w:asciiTheme="minorHAnsi" w:hAnsiTheme="minorHAnsi" w:cstheme="minorHAnsi"/>
          <w:bCs/>
          <w:sz w:val="24"/>
        </w:rPr>
      </w:pPr>
    </w:p>
    <w:p w14:paraId="21859B28" w14:textId="77777777" w:rsidR="00913585" w:rsidRDefault="00913585" w:rsidP="00913585">
      <w:pPr>
        <w:pStyle w:val="ListParagraph"/>
        <w:numPr>
          <w:ilvl w:val="0"/>
          <w:numId w:val="8"/>
        </w:numPr>
        <w:rPr>
          <w:rFonts w:asciiTheme="minorHAnsi" w:hAnsiTheme="minorHAnsi" w:cstheme="minorHAnsi"/>
          <w:bCs/>
          <w:sz w:val="24"/>
        </w:rPr>
      </w:pPr>
      <w:r w:rsidRPr="00F15761">
        <w:rPr>
          <w:rFonts w:asciiTheme="minorHAnsi" w:hAnsiTheme="minorHAnsi" w:cstheme="minorHAnsi"/>
          <w:bCs/>
          <w:sz w:val="24"/>
        </w:rPr>
        <w:t>compassionate leadership and supportive and inclusive environments</w:t>
      </w:r>
      <w:r>
        <w:rPr>
          <w:rFonts w:asciiTheme="minorHAnsi" w:hAnsiTheme="minorHAnsi" w:cstheme="minorHAnsi"/>
          <w:bCs/>
          <w:sz w:val="24"/>
        </w:rPr>
        <w:t xml:space="preserve"> that are free from discrimination – the medical workforce is incredibly diverse and increasingly so, as we’ve seen dramatic increases in overseas-trained doctors in recent years. Yet workplaces are not as inclusive as they need to be to make the most of that diverse resource and improve patient safety.</w:t>
      </w:r>
    </w:p>
    <w:p w14:paraId="66CCBA33" w14:textId="77777777" w:rsidR="000D18DD" w:rsidRPr="000D18DD" w:rsidRDefault="000D18DD" w:rsidP="000D18DD">
      <w:pPr>
        <w:rPr>
          <w:rFonts w:asciiTheme="minorHAnsi" w:hAnsiTheme="minorHAnsi" w:cstheme="minorHAnsi"/>
          <w:bCs/>
          <w:sz w:val="24"/>
        </w:rPr>
      </w:pPr>
    </w:p>
    <w:p w14:paraId="1D9E182A" w14:textId="07D8260C" w:rsidR="00913585" w:rsidRDefault="00913585" w:rsidP="00913585">
      <w:pPr>
        <w:pStyle w:val="ListParagraph"/>
        <w:numPr>
          <w:ilvl w:val="0"/>
          <w:numId w:val="8"/>
        </w:numPr>
        <w:rPr>
          <w:rFonts w:asciiTheme="minorHAnsi" w:hAnsiTheme="minorHAnsi" w:cstheme="minorHAnsi"/>
          <w:bCs/>
          <w:sz w:val="24"/>
        </w:rPr>
      </w:pPr>
      <w:r>
        <w:rPr>
          <w:rFonts w:asciiTheme="minorHAnsi" w:hAnsiTheme="minorHAnsi" w:cstheme="minorHAnsi"/>
          <w:bCs/>
          <w:sz w:val="24"/>
        </w:rPr>
        <w:lastRenderedPageBreak/>
        <w:t xml:space="preserve">education and training need to evolve and adapt to the changing workforce, including greater support for doctors to develop leadership skills and access lifelong learning. Doctors are increasingly seeking less traditional paths to increase their clinical skills and experience, with a sharp increase in the number of </w:t>
      </w:r>
      <w:r w:rsidR="000D18DD">
        <w:rPr>
          <w:rFonts w:asciiTheme="minorHAnsi" w:hAnsiTheme="minorHAnsi" w:cstheme="minorHAnsi"/>
          <w:bCs/>
          <w:sz w:val="24"/>
        </w:rPr>
        <w:t>l</w:t>
      </w:r>
      <w:r>
        <w:rPr>
          <w:rFonts w:asciiTheme="minorHAnsi" w:hAnsiTheme="minorHAnsi" w:cstheme="minorHAnsi"/>
          <w:bCs/>
          <w:sz w:val="24"/>
        </w:rPr>
        <w:t xml:space="preserve">ocally </w:t>
      </w:r>
      <w:r w:rsidR="000D18DD">
        <w:rPr>
          <w:rFonts w:asciiTheme="minorHAnsi" w:hAnsiTheme="minorHAnsi" w:cstheme="minorHAnsi"/>
          <w:bCs/>
          <w:sz w:val="24"/>
        </w:rPr>
        <w:t>e</w:t>
      </w:r>
      <w:r>
        <w:rPr>
          <w:rFonts w:asciiTheme="minorHAnsi" w:hAnsiTheme="minorHAnsi" w:cstheme="minorHAnsi"/>
          <w:bCs/>
          <w:sz w:val="24"/>
        </w:rPr>
        <w:t>mployed doctors between 2019 and 2023 so we need to be better at working with that reality. And medicine is a team sport, yet our data show a decline in exposure to leadership development for trainees.</w:t>
      </w:r>
    </w:p>
    <w:p w14:paraId="5511B370" w14:textId="77777777" w:rsidR="00913585" w:rsidRPr="00EB1BC4" w:rsidRDefault="00913585" w:rsidP="00913585">
      <w:pPr>
        <w:pStyle w:val="ListParagraph"/>
        <w:rPr>
          <w:rFonts w:asciiTheme="minorHAnsi" w:hAnsiTheme="minorHAnsi" w:cstheme="minorHAnsi"/>
          <w:bCs/>
          <w:sz w:val="24"/>
        </w:rPr>
      </w:pPr>
    </w:p>
    <w:p w14:paraId="231DA1A9" w14:textId="77777777" w:rsidR="00913585" w:rsidRDefault="00913585" w:rsidP="00913585">
      <w:pPr>
        <w:pStyle w:val="ListParagraph"/>
        <w:numPr>
          <w:ilvl w:val="0"/>
          <w:numId w:val="8"/>
        </w:numPr>
        <w:rPr>
          <w:rFonts w:asciiTheme="minorHAnsi" w:hAnsiTheme="minorHAnsi" w:cstheme="minorHAnsi"/>
          <w:bCs/>
          <w:sz w:val="24"/>
        </w:rPr>
      </w:pPr>
      <w:r w:rsidRPr="00C54CC9">
        <w:rPr>
          <w:rFonts w:asciiTheme="minorHAnsi" w:hAnsiTheme="minorHAnsi" w:cstheme="minorHAnsi"/>
          <w:bCs/>
          <w:sz w:val="24"/>
        </w:rPr>
        <w:t xml:space="preserve">increases in trainer capacity </w:t>
      </w:r>
      <w:r>
        <w:rPr>
          <w:rFonts w:asciiTheme="minorHAnsi" w:hAnsiTheme="minorHAnsi" w:cstheme="minorHAnsi"/>
          <w:bCs/>
          <w:sz w:val="24"/>
        </w:rPr>
        <w:t xml:space="preserve">and protected training time </w:t>
      </w:r>
      <w:r w:rsidRPr="00C54CC9">
        <w:rPr>
          <w:rFonts w:asciiTheme="minorHAnsi" w:hAnsiTheme="minorHAnsi" w:cstheme="minorHAnsi"/>
          <w:bCs/>
          <w:sz w:val="24"/>
        </w:rPr>
        <w:t>to ensure trainees continue to receive high-quality training</w:t>
      </w:r>
      <w:r>
        <w:rPr>
          <w:rFonts w:asciiTheme="minorHAnsi" w:hAnsiTheme="minorHAnsi" w:cstheme="minorHAnsi"/>
          <w:bCs/>
          <w:sz w:val="24"/>
        </w:rPr>
        <w:t xml:space="preserve"> – trainers are under more strain than most other groups, and capacity must be grown if we are to harness increases in medical school places and continue to train doctors as well.</w:t>
      </w:r>
    </w:p>
    <w:p w14:paraId="42CF9F4B" w14:textId="77777777" w:rsidR="00913585" w:rsidRDefault="00913585" w:rsidP="00913585">
      <w:pPr>
        <w:rPr>
          <w:rFonts w:asciiTheme="minorHAnsi" w:hAnsiTheme="minorHAnsi" w:cstheme="minorHAnsi"/>
          <w:bCs/>
          <w:sz w:val="24"/>
        </w:rPr>
      </w:pPr>
    </w:p>
    <w:p w14:paraId="2DD3A417" w14:textId="77777777" w:rsidR="00AA7262" w:rsidRDefault="00913585" w:rsidP="003B2820">
      <w:pPr>
        <w:rPr>
          <w:rFonts w:asciiTheme="minorHAnsi" w:hAnsiTheme="minorHAnsi" w:cstheme="minorHAnsi"/>
          <w:bCs/>
          <w:sz w:val="24"/>
        </w:rPr>
      </w:pPr>
      <w:r w:rsidRPr="00C54CC9">
        <w:rPr>
          <w:rFonts w:asciiTheme="minorHAnsi" w:hAnsiTheme="minorHAnsi" w:cstheme="minorHAnsi"/>
          <w:bCs/>
          <w:sz w:val="24"/>
        </w:rPr>
        <w:t xml:space="preserve">We </w:t>
      </w:r>
      <w:r>
        <w:rPr>
          <w:rFonts w:asciiTheme="minorHAnsi" w:hAnsiTheme="minorHAnsi" w:cstheme="minorHAnsi"/>
          <w:bCs/>
          <w:sz w:val="24"/>
        </w:rPr>
        <w:t xml:space="preserve">would welcome the opportunity to </w:t>
      </w:r>
      <w:r w:rsidRPr="00C54CC9">
        <w:rPr>
          <w:rFonts w:asciiTheme="minorHAnsi" w:hAnsiTheme="minorHAnsi" w:cstheme="minorHAnsi"/>
          <w:bCs/>
          <w:sz w:val="24"/>
        </w:rPr>
        <w:t xml:space="preserve">work with you as your </w:t>
      </w:r>
      <w:r>
        <w:rPr>
          <w:rFonts w:asciiTheme="minorHAnsi" w:hAnsiTheme="minorHAnsi" w:cstheme="minorHAnsi"/>
          <w:bCs/>
          <w:sz w:val="24"/>
        </w:rPr>
        <w:t xml:space="preserve">investigation </w:t>
      </w:r>
      <w:r w:rsidRPr="00C54CC9">
        <w:rPr>
          <w:rFonts w:asciiTheme="minorHAnsi" w:hAnsiTheme="minorHAnsi" w:cstheme="minorHAnsi"/>
          <w:bCs/>
          <w:sz w:val="24"/>
        </w:rPr>
        <w:t xml:space="preserve">progresses and </w:t>
      </w:r>
      <w:r>
        <w:rPr>
          <w:rFonts w:asciiTheme="minorHAnsi" w:hAnsiTheme="minorHAnsi" w:cstheme="minorHAnsi"/>
          <w:bCs/>
          <w:sz w:val="24"/>
        </w:rPr>
        <w:t xml:space="preserve">are </w:t>
      </w:r>
      <w:r w:rsidRPr="00356E40">
        <w:rPr>
          <w:rFonts w:asciiTheme="minorHAnsi" w:hAnsiTheme="minorHAnsi" w:cstheme="minorHAnsi"/>
          <w:bCs/>
          <w:sz w:val="24"/>
        </w:rPr>
        <w:t xml:space="preserve">willing to provide further input </w:t>
      </w:r>
      <w:r>
        <w:rPr>
          <w:rFonts w:asciiTheme="minorHAnsi" w:hAnsiTheme="minorHAnsi" w:cstheme="minorHAnsi"/>
          <w:bCs/>
          <w:sz w:val="24"/>
        </w:rPr>
        <w:t xml:space="preserve">and evidence </w:t>
      </w:r>
      <w:r w:rsidRPr="00356E40">
        <w:rPr>
          <w:rFonts w:asciiTheme="minorHAnsi" w:hAnsiTheme="minorHAnsi" w:cstheme="minorHAnsi"/>
          <w:bCs/>
          <w:sz w:val="24"/>
        </w:rPr>
        <w:t>if required</w:t>
      </w:r>
      <w:r>
        <w:rPr>
          <w:rFonts w:asciiTheme="minorHAnsi" w:hAnsiTheme="minorHAnsi" w:cstheme="minorHAnsi"/>
          <w:bCs/>
          <w:sz w:val="24"/>
        </w:rPr>
        <w:t>.</w:t>
      </w:r>
    </w:p>
    <w:p w14:paraId="73314834" w14:textId="77777777" w:rsidR="00AA7262" w:rsidRDefault="00AA7262" w:rsidP="003B2820">
      <w:pPr>
        <w:rPr>
          <w:rFonts w:asciiTheme="minorHAnsi" w:hAnsiTheme="minorHAnsi" w:cstheme="minorHAnsi"/>
          <w:bCs/>
          <w:sz w:val="24"/>
        </w:rPr>
      </w:pPr>
    </w:p>
    <w:p w14:paraId="1197288B" w14:textId="77777777" w:rsidR="00AA7262" w:rsidRDefault="00AA7262" w:rsidP="003B2820">
      <w:pPr>
        <w:rPr>
          <w:rFonts w:asciiTheme="minorHAnsi" w:hAnsiTheme="minorHAnsi" w:cstheme="minorHAnsi"/>
          <w:bCs/>
          <w:sz w:val="24"/>
        </w:rPr>
      </w:pPr>
    </w:p>
    <w:p w14:paraId="31DFA6C6" w14:textId="77777777" w:rsidR="00AA7262" w:rsidRDefault="00AA7262" w:rsidP="003B2820">
      <w:pPr>
        <w:rPr>
          <w:rFonts w:asciiTheme="minorHAnsi" w:hAnsiTheme="minorHAnsi" w:cstheme="minorHAnsi"/>
          <w:bCs/>
          <w:sz w:val="24"/>
        </w:rPr>
      </w:pPr>
    </w:p>
    <w:p w14:paraId="69E3B9D7" w14:textId="77777777" w:rsidR="00AA7262" w:rsidRDefault="00AA7262" w:rsidP="003B2820">
      <w:pPr>
        <w:rPr>
          <w:rFonts w:asciiTheme="minorHAnsi" w:hAnsiTheme="minorHAnsi" w:cstheme="minorHAnsi"/>
          <w:bCs/>
          <w:sz w:val="24"/>
        </w:rPr>
      </w:pPr>
    </w:p>
    <w:p w14:paraId="7765ED57" w14:textId="77777777" w:rsidR="00AA7262" w:rsidRDefault="00AA7262" w:rsidP="003B2820">
      <w:pPr>
        <w:rPr>
          <w:rFonts w:asciiTheme="minorHAnsi" w:hAnsiTheme="minorHAnsi" w:cstheme="minorHAnsi"/>
          <w:bCs/>
          <w:sz w:val="24"/>
        </w:rPr>
      </w:pPr>
    </w:p>
    <w:p w14:paraId="20289148" w14:textId="77777777" w:rsidR="00AA7262" w:rsidRDefault="00AA7262" w:rsidP="003B2820">
      <w:pPr>
        <w:rPr>
          <w:rFonts w:asciiTheme="minorHAnsi" w:hAnsiTheme="minorHAnsi" w:cstheme="minorHAnsi"/>
          <w:bCs/>
          <w:sz w:val="24"/>
        </w:rPr>
      </w:pPr>
    </w:p>
    <w:p w14:paraId="5147B8D7" w14:textId="77777777" w:rsidR="00AA7262" w:rsidRDefault="00AA7262" w:rsidP="003B2820">
      <w:pPr>
        <w:rPr>
          <w:rFonts w:asciiTheme="minorHAnsi" w:hAnsiTheme="minorHAnsi" w:cstheme="minorHAnsi"/>
          <w:bCs/>
          <w:sz w:val="24"/>
        </w:rPr>
      </w:pPr>
    </w:p>
    <w:p w14:paraId="3AA4B367" w14:textId="77777777" w:rsidR="00AA7262" w:rsidRDefault="00AA7262" w:rsidP="003B2820">
      <w:pPr>
        <w:rPr>
          <w:rFonts w:asciiTheme="minorHAnsi" w:hAnsiTheme="minorHAnsi" w:cstheme="minorHAnsi"/>
          <w:bCs/>
          <w:sz w:val="24"/>
        </w:rPr>
      </w:pPr>
    </w:p>
    <w:p w14:paraId="2C7C9413" w14:textId="77777777" w:rsidR="00AA7262" w:rsidRDefault="000A005D" w:rsidP="00307598">
      <w:pPr>
        <w:rPr>
          <w:rFonts w:asciiTheme="minorHAnsi" w:hAnsiTheme="minorHAnsi" w:cstheme="minorHAnsi"/>
          <w:bCs/>
          <w:sz w:val="24"/>
        </w:rPr>
      </w:pPr>
      <w:r w:rsidRPr="00307598">
        <w:rPr>
          <w:rFonts w:asciiTheme="minorHAnsi" w:hAnsiTheme="minorHAnsi" w:cstheme="minorHAnsi"/>
          <w:b/>
          <w:bCs/>
          <w:sz w:val="24"/>
        </w:rPr>
        <w:t>Q2. What does your organisation see as the biggest challenges and enablers to move more care from hospitals to communities?</w:t>
      </w:r>
    </w:p>
    <w:p w14:paraId="16C1EFAF" w14:textId="77777777" w:rsidR="00AA7262" w:rsidRDefault="00AA7262" w:rsidP="00307598">
      <w:pPr>
        <w:rPr>
          <w:rFonts w:asciiTheme="minorHAnsi" w:hAnsiTheme="minorHAnsi" w:cstheme="minorHAnsi"/>
          <w:bCs/>
          <w:sz w:val="24"/>
        </w:rPr>
      </w:pPr>
    </w:p>
    <w:p w14:paraId="597C90DC" w14:textId="77777777" w:rsidR="00AA7262" w:rsidRDefault="000A005D" w:rsidP="00AA7262">
      <w:pPr>
        <w:rPr>
          <w:rFonts w:asciiTheme="minorHAnsi" w:hAnsiTheme="minorHAnsi" w:cstheme="minorHAnsi"/>
          <w:bCs/>
          <w:sz w:val="24"/>
        </w:rPr>
      </w:pPr>
      <w:r w:rsidRPr="00307598">
        <w:rPr>
          <w:rFonts w:asciiTheme="minorHAnsi" w:hAnsiTheme="minorHAnsi" w:cstheme="minorHAnsi"/>
          <w:b/>
          <w:bCs/>
          <w:sz w:val="24"/>
        </w:rPr>
        <w:t>Shift 2: Analogue to Digital</w:t>
      </w:r>
      <w:r w:rsidR="00307598" w:rsidRPr="00307598">
        <w:rPr>
          <w:rFonts w:asciiTheme="minorHAnsi" w:hAnsiTheme="minorHAnsi" w:cstheme="minorHAnsi"/>
          <w:b/>
          <w:bCs/>
          <w:sz w:val="24"/>
        </w:rPr>
        <w:t xml:space="preserve">: making better use of technology in health and </w:t>
      </w:r>
      <w:proofErr w:type="gramStart"/>
      <w:r w:rsidR="00307598" w:rsidRPr="00307598">
        <w:rPr>
          <w:rFonts w:asciiTheme="minorHAnsi" w:hAnsiTheme="minorHAnsi" w:cstheme="minorHAnsi"/>
          <w:b/>
          <w:bCs/>
          <w:sz w:val="24"/>
        </w:rPr>
        <w:t>care</w:t>
      </w:r>
      <w:proofErr w:type="gramEnd"/>
    </w:p>
    <w:p w14:paraId="798F28A5" w14:textId="77777777" w:rsidR="00AA7262" w:rsidRPr="00AA7262" w:rsidRDefault="00307598" w:rsidP="00AA7262">
      <w:pPr>
        <w:pStyle w:val="ListParagraph"/>
        <w:numPr>
          <w:ilvl w:val="0"/>
          <w:numId w:val="21"/>
        </w:numPr>
        <w:rPr>
          <w:rFonts w:asciiTheme="minorHAnsi" w:hAnsiTheme="minorHAnsi" w:cstheme="minorHAnsi"/>
          <w:bCs/>
          <w:sz w:val="24"/>
        </w:rPr>
      </w:pPr>
      <w:r w:rsidRPr="00AA7262">
        <w:rPr>
          <w:rFonts w:asciiTheme="minorHAnsi" w:hAnsiTheme="minorHAnsi" w:cstheme="minorHAnsi"/>
          <w:color w:val="0B0C0C"/>
          <w:sz w:val="24"/>
          <w:lang w:eastAsia="en-GB"/>
        </w:rPr>
        <w:t xml:space="preserve">better computer systems so patients only have to tell their story </w:t>
      </w:r>
      <w:proofErr w:type="gramStart"/>
      <w:r w:rsidRPr="00AA7262">
        <w:rPr>
          <w:rFonts w:asciiTheme="minorHAnsi" w:hAnsiTheme="minorHAnsi" w:cstheme="minorHAnsi"/>
          <w:color w:val="0B0C0C"/>
          <w:sz w:val="24"/>
          <w:lang w:eastAsia="en-GB"/>
        </w:rPr>
        <w:t>once</w:t>
      </w:r>
      <w:proofErr w:type="gramEnd"/>
    </w:p>
    <w:p w14:paraId="57856495" w14:textId="77777777" w:rsidR="00AA7262" w:rsidRPr="00AA7262" w:rsidRDefault="00307598" w:rsidP="00AA7262">
      <w:pPr>
        <w:pStyle w:val="ListParagraph"/>
        <w:numPr>
          <w:ilvl w:val="0"/>
          <w:numId w:val="21"/>
        </w:numPr>
        <w:rPr>
          <w:rFonts w:asciiTheme="minorHAnsi" w:hAnsiTheme="minorHAnsi" w:cstheme="minorHAnsi"/>
          <w:bCs/>
          <w:sz w:val="24"/>
        </w:rPr>
      </w:pPr>
      <w:r w:rsidRPr="00AA7262">
        <w:rPr>
          <w:rFonts w:asciiTheme="minorHAnsi" w:hAnsiTheme="minorHAnsi" w:cstheme="minorHAnsi"/>
          <w:color w:val="0B0C0C"/>
          <w:sz w:val="24"/>
          <w:lang w:eastAsia="en-GB"/>
        </w:rPr>
        <w:t>video appointments</w:t>
      </w:r>
    </w:p>
    <w:p w14:paraId="16299A7A" w14:textId="77777777" w:rsidR="00AA7262" w:rsidRPr="00AA7262" w:rsidRDefault="00307598" w:rsidP="00AA7262">
      <w:pPr>
        <w:pStyle w:val="ListParagraph"/>
        <w:numPr>
          <w:ilvl w:val="0"/>
          <w:numId w:val="21"/>
        </w:numPr>
        <w:rPr>
          <w:rFonts w:asciiTheme="minorHAnsi" w:hAnsiTheme="minorHAnsi" w:cstheme="minorHAnsi"/>
          <w:bCs/>
          <w:sz w:val="24"/>
        </w:rPr>
      </w:pPr>
      <w:r w:rsidRPr="00AA7262">
        <w:rPr>
          <w:rFonts w:asciiTheme="minorHAnsi" w:hAnsiTheme="minorHAnsi" w:cstheme="minorHAnsi"/>
          <w:color w:val="0B0C0C"/>
          <w:sz w:val="24"/>
          <w:lang w:eastAsia="en-GB"/>
        </w:rPr>
        <w:t xml:space="preserve">artificial intelligence (AI) scanners that can identify disease more quickly and </w:t>
      </w:r>
      <w:proofErr w:type="gramStart"/>
      <w:r w:rsidRPr="00AA7262">
        <w:rPr>
          <w:rFonts w:asciiTheme="minorHAnsi" w:hAnsiTheme="minorHAnsi" w:cstheme="minorHAnsi"/>
          <w:color w:val="0B0C0C"/>
          <w:sz w:val="24"/>
          <w:lang w:eastAsia="en-GB"/>
        </w:rPr>
        <w:t>accurately</w:t>
      </w:r>
      <w:proofErr w:type="gramEnd"/>
    </w:p>
    <w:p w14:paraId="07BC9665" w14:textId="77777777" w:rsidR="00AA7262" w:rsidRPr="00AA7262" w:rsidRDefault="00307598" w:rsidP="00307598">
      <w:pPr>
        <w:pStyle w:val="ListParagraph"/>
        <w:numPr>
          <w:ilvl w:val="0"/>
          <w:numId w:val="21"/>
        </w:numPr>
        <w:rPr>
          <w:rFonts w:asciiTheme="minorHAnsi" w:hAnsiTheme="minorHAnsi" w:cstheme="minorHAnsi"/>
          <w:bCs/>
          <w:sz w:val="24"/>
        </w:rPr>
      </w:pPr>
      <w:r w:rsidRPr="00AA7262">
        <w:rPr>
          <w:rFonts w:asciiTheme="minorHAnsi" w:hAnsiTheme="minorHAnsi" w:cstheme="minorHAnsi"/>
          <w:color w:val="0B0C0C"/>
          <w:sz w:val="24"/>
          <w:lang w:eastAsia="en-GB"/>
        </w:rPr>
        <w:t xml:space="preserve">more advanced robotics enabling ever more effective </w:t>
      </w:r>
      <w:proofErr w:type="gramStart"/>
      <w:r w:rsidRPr="00AA7262">
        <w:rPr>
          <w:rFonts w:asciiTheme="minorHAnsi" w:hAnsiTheme="minorHAnsi" w:cstheme="minorHAnsi"/>
          <w:color w:val="0B0C0C"/>
          <w:sz w:val="24"/>
          <w:lang w:eastAsia="en-GB"/>
        </w:rPr>
        <w:t>surgery</w:t>
      </w:r>
      <w:proofErr w:type="gramEnd"/>
    </w:p>
    <w:p w14:paraId="0AD2C204" w14:textId="77777777" w:rsidR="00AA7262" w:rsidRDefault="00AA7262" w:rsidP="00AA7262">
      <w:pPr>
        <w:rPr>
          <w:rFonts w:asciiTheme="minorHAnsi" w:hAnsiTheme="minorHAnsi" w:cstheme="minorHAnsi"/>
          <w:sz w:val="24"/>
        </w:rPr>
      </w:pPr>
    </w:p>
    <w:p w14:paraId="523DD5BD" w14:textId="77777777" w:rsidR="00AA7262" w:rsidRDefault="00307598" w:rsidP="00307598">
      <w:pPr>
        <w:rPr>
          <w:rFonts w:asciiTheme="minorHAnsi" w:hAnsiTheme="minorHAnsi" w:cstheme="minorHAnsi"/>
          <w:bCs/>
          <w:sz w:val="24"/>
        </w:rPr>
      </w:pPr>
      <w:r w:rsidRPr="00AA7262">
        <w:rPr>
          <w:rFonts w:asciiTheme="minorHAnsi" w:hAnsiTheme="minorHAnsi" w:cstheme="minorHAnsi"/>
          <w:sz w:val="24"/>
        </w:rPr>
        <w:t>We are supportive of shift 2</w:t>
      </w:r>
      <w:r w:rsidR="00AA7262" w:rsidRPr="00AA7262">
        <w:rPr>
          <w:rFonts w:asciiTheme="minorHAnsi" w:hAnsiTheme="minorHAnsi" w:cstheme="minorHAnsi"/>
          <w:sz w:val="24"/>
        </w:rPr>
        <w:t>.</w:t>
      </w:r>
    </w:p>
    <w:p w14:paraId="396FF8EA" w14:textId="77777777" w:rsidR="00AA7262" w:rsidRDefault="00AA7262" w:rsidP="00307598">
      <w:pPr>
        <w:rPr>
          <w:rFonts w:asciiTheme="minorHAnsi" w:hAnsiTheme="minorHAnsi" w:cstheme="minorHAnsi"/>
          <w:bCs/>
          <w:sz w:val="24"/>
        </w:rPr>
      </w:pPr>
    </w:p>
    <w:p w14:paraId="0CC502F0" w14:textId="77777777" w:rsidR="00AA7262" w:rsidRDefault="00307598" w:rsidP="00307598">
      <w:pPr>
        <w:rPr>
          <w:rFonts w:asciiTheme="minorHAnsi" w:hAnsiTheme="minorHAnsi" w:cstheme="minorHAnsi"/>
          <w:bCs/>
          <w:sz w:val="24"/>
        </w:rPr>
      </w:pPr>
      <w:r w:rsidRPr="00307598">
        <w:rPr>
          <w:rFonts w:asciiTheme="minorHAnsi" w:hAnsiTheme="minorHAnsi" w:cstheme="minorHAnsi"/>
          <w:sz w:val="24"/>
        </w:rPr>
        <w:t xml:space="preserve">Improving how patient information is recorded and enabling easier movement around the health and care system can help to improve patient safety. It is in line with the legal and ethical duties doctors have to support patients to access their information and exercise their legal rights to be informed how their information will be used, and to access their health records (see paragraph 8h in our guidance on </w:t>
      </w:r>
      <w:hyperlink r:id="rId28" w:history="1">
        <w:r w:rsidRPr="00307598">
          <w:rPr>
            <w:rStyle w:val="Hyperlink"/>
            <w:rFonts w:asciiTheme="minorHAnsi" w:hAnsiTheme="minorHAnsi" w:cstheme="minorHAnsi"/>
            <w:sz w:val="24"/>
          </w:rPr>
          <w:t>Confidentiality</w:t>
        </w:r>
      </w:hyperlink>
      <w:r w:rsidRPr="00307598">
        <w:rPr>
          <w:rFonts w:asciiTheme="minorHAnsi" w:hAnsiTheme="minorHAnsi" w:cstheme="minorHAnsi"/>
          <w:sz w:val="24"/>
        </w:rPr>
        <w:t xml:space="preserve">). </w:t>
      </w:r>
    </w:p>
    <w:p w14:paraId="2F775A0E" w14:textId="77777777" w:rsidR="00AA7262" w:rsidRDefault="00AA7262" w:rsidP="00307598">
      <w:pPr>
        <w:rPr>
          <w:rFonts w:asciiTheme="minorHAnsi" w:hAnsiTheme="minorHAnsi" w:cstheme="minorHAnsi"/>
          <w:bCs/>
          <w:sz w:val="24"/>
        </w:rPr>
      </w:pPr>
    </w:p>
    <w:p w14:paraId="47AE6F04" w14:textId="77777777" w:rsidR="00AA7262" w:rsidRDefault="00307598" w:rsidP="00307598">
      <w:pPr>
        <w:rPr>
          <w:rFonts w:asciiTheme="minorHAnsi" w:hAnsiTheme="minorHAnsi" w:cstheme="minorHAnsi"/>
          <w:bCs/>
          <w:sz w:val="24"/>
        </w:rPr>
      </w:pPr>
      <w:r w:rsidRPr="00307598">
        <w:rPr>
          <w:rFonts w:asciiTheme="minorHAnsi" w:hAnsiTheme="minorHAnsi" w:cstheme="minorHAnsi"/>
          <w:sz w:val="24"/>
        </w:rPr>
        <w:t xml:space="preserve">It is important that in creating changes to technical standards and improving computer systems to allow information to flow through the health and care system that medical professionals continue to uphold the legal and ethical duties of confidentiality owed to patients (including the Data Protection Act 2018 and the common law duty of confidentiality). Supporting these changes should be accompanied by reminders, nationally and local levels, of the existing legal and ethical duties medical professionals have. This is especially important in the context of inappropriate attempts to access records under the existing architecture of medical records, for example earlier this year with the medical records of the Princess of Wales. The guidance we set for our registrants is consistent with the existing legal and ethical frameworks and we are happy to work with you to help maintain high standards of confidentiality. </w:t>
      </w:r>
    </w:p>
    <w:p w14:paraId="5164C0DA" w14:textId="77777777" w:rsidR="00AA7262" w:rsidRDefault="00AA7262" w:rsidP="00307598">
      <w:pPr>
        <w:rPr>
          <w:rFonts w:asciiTheme="minorHAnsi" w:hAnsiTheme="minorHAnsi" w:cstheme="minorHAnsi"/>
          <w:bCs/>
          <w:sz w:val="24"/>
        </w:rPr>
      </w:pPr>
    </w:p>
    <w:p w14:paraId="3CE9EE00" w14:textId="77777777" w:rsidR="00AA7262" w:rsidRDefault="00307598" w:rsidP="00307598">
      <w:pPr>
        <w:rPr>
          <w:rFonts w:asciiTheme="minorHAnsi" w:hAnsiTheme="minorHAnsi" w:cstheme="minorHAnsi"/>
          <w:bCs/>
          <w:sz w:val="24"/>
        </w:rPr>
      </w:pPr>
      <w:r w:rsidRPr="00307598">
        <w:rPr>
          <w:rFonts w:asciiTheme="minorHAnsi" w:hAnsiTheme="minorHAnsi" w:cstheme="minorHAnsi"/>
          <w:sz w:val="24"/>
        </w:rPr>
        <w:lastRenderedPageBreak/>
        <w:t xml:space="preserve">We also agree video appointments can increase access to health and care services. However, it is important that medical professionals only use video appointments where it is safe and appropriate to do so. We have produced a flow chart to help medical professionals make this decision, which is available </w:t>
      </w:r>
      <w:hyperlink r:id="rId29" w:history="1">
        <w:r w:rsidRPr="00307598">
          <w:rPr>
            <w:rStyle w:val="Hyperlink"/>
            <w:rFonts w:asciiTheme="minorHAnsi" w:hAnsiTheme="minorHAnsi" w:cstheme="minorHAnsi"/>
            <w:sz w:val="24"/>
          </w:rPr>
          <w:t>here</w:t>
        </w:r>
      </w:hyperlink>
      <w:r w:rsidRPr="00307598">
        <w:rPr>
          <w:rFonts w:asciiTheme="minorHAnsi" w:hAnsiTheme="minorHAnsi" w:cstheme="minorHAnsi"/>
          <w:sz w:val="24"/>
        </w:rPr>
        <w:t xml:space="preserve">. In our </w:t>
      </w:r>
      <w:hyperlink r:id="rId30" w:history="1">
        <w:r w:rsidRPr="00307598">
          <w:rPr>
            <w:rStyle w:val="Hyperlink"/>
            <w:rFonts w:asciiTheme="minorHAnsi" w:hAnsiTheme="minorHAnsi" w:cstheme="minorHAnsi"/>
            <w:sz w:val="24"/>
          </w:rPr>
          <w:t>prescribing guidance</w:t>
        </w:r>
      </w:hyperlink>
      <w:r w:rsidRPr="00307598">
        <w:rPr>
          <w:rFonts w:asciiTheme="minorHAnsi" w:hAnsiTheme="minorHAnsi" w:cstheme="minorHAnsi"/>
          <w:sz w:val="24"/>
        </w:rPr>
        <w:t xml:space="preserve"> (which we updated in 2021) we recognise that remote consultations can be an important way to provide effective care to patients, but if doctors aren’t able to meet out standards for safe prescribing in a remote setting, they should change the method of consultation. If this isn’t </w:t>
      </w:r>
      <w:proofErr w:type="gramStart"/>
      <w:r w:rsidRPr="00307598">
        <w:rPr>
          <w:rFonts w:asciiTheme="minorHAnsi" w:hAnsiTheme="minorHAnsi" w:cstheme="minorHAnsi"/>
          <w:sz w:val="24"/>
        </w:rPr>
        <w:t>possible</w:t>
      </w:r>
      <w:proofErr w:type="gramEnd"/>
      <w:r w:rsidRPr="00307598">
        <w:rPr>
          <w:rFonts w:asciiTheme="minorHAnsi" w:hAnsiTheme="minorHAnsi" w:cstheme="minorHAnsi"/>
          <w:sz w:val="24"/>
        </w:rPr>
        <w:t xml:space="preserve"> they shouldn’t prescribe and signpost patients to other services. We have also agreed a set of </w:t>
      </w:r>
      <w:hyperlink r:id="rId31" w:history="1">
        <w:r w:rsidRPr="00307598">
          <w:rPr>
            <w:rStyle w:val="Hyperlink"/>
            <w:rFonts w:asciiTheme="minorHAnsi" w:hAnsiTheme="minorHAnsi" w:cstheme="minorHAnsi"/>
            <w:sz w:val="24"/>
          </w:rPr>
          <w:t>high level principles for remote prescribing</w:t>
        </w:r>
      </w:hyperlink>
      <w:r w:rsidRPr="00307598">
        <w:rPr>
          <w:rFonts w:asciiTheme="minorHAnsi" w:hAnsiTheme="minorHAnsi" w:cstheme="minorHAnsi"/>
          <w:sz w:val="24"/>
        </w:rPr>
        <w:t xml:space="preserve">, along with 12 other health and care regulators and professional organisations which align with our professional standards. </w:t>
      </w:r>
    </w:p>
    <w:p w14:paraId="71EE3716" w14:textId="77777777" w:rsidR="00AA7262" w:rsidRDefault="00AA7262" w:rsidP="00307598">
      <w:pPr>
        <w:rPr>
          <w:rFonts w:asciiTheme="minorHAnsi" w:hAnsiTheme="minorHAnsi" w:cstheme="minorHAnsi"/>
          <w:bCs/>
          <w:sz w:val="24"/>
        </w:rPr>
      </w:pPr>
    </w:p>
    <w:p w14:paraId="5B6B0ED6" w14:textId="77777777" w:rsidR="00AA7262" w:rsidRDefault="00307598" w:rsidP="00307598">
      <w:pPr>
        <w:rPr>
          <w:rFonts w:asciiTheme="minorHAnsi" w:hAnsiTheme="minorHAnsi" w:cstheme="minorHAnsi"/>
          <w:sz w:val="24"/>
        </w:rPr>
      </w:pPr>
      <w:r w:rsidRPr="00307598">
        <w:rPr>
          <w:rFonts w:asciiTheme="minorHAnsi" w:hAnsiTheme="minorHAnsi" w:cstheme="minorHAnsi"/>
          <w:sz w:val="24"/>
        </w:rPr>
        <w:t xml:space="preserve">We recognise artificial intelligence will have a significant impact on healthcare in the future and is already being used to support patients in different specialties, with further change likely. We want to support doctors through the changes these new technologies will bring to ensure they can continue to provide a high standard of care to their patients. We expect doctors to keep up to date with developments that affect their work and take steps to develop and improve their performance. This may include training and professional development to understand how to use innovative technologies like AI in the future. </w:t>
      </w:r>
    </w:p>
    <w:p w14:paraId="678F64BD" w14:textId="77777777" w:rsidR="00AA7262" w:rsidRDefault="00AA7262" w:rsidP="00307598">
      <w:pPr>
        <w:rPr>
          <w:rFonts w:asciiTheme="minorHAnsi" w:hAnsiTheme="minorHAnsi" w:cstheme="minorHAnsi"/>
          <w:sz w:val="24"/>
        </w:rPr>
      </w:pPr>
    </w:p>
    <w:p w14:paraId="18B1526B" w14:textId="35250075" w:rsidR="00307598" w:rsidRPr="00307598" w:rsidRDefault="00307598" w:rsidP="00307598">
      <w:pPr>
        <w:rPr>
          <w:rFonts w:asciiTheme="minorHAnsi" w:hAnsiTheme="minorHAnsi" w:cstheme="minorHAnsi"/>
          <w:sz w:val="24"/>
        </w:rPr>
      </w:pPr>
      <w:r w:rsidRPr="00307598">
        <w:rPr>
          <w:rFonts w:asciiTheme="minorHAnsi" w:hAnsiTheme="minorHAnsi" w:cstheme="minorHAnsi"/>
          <w:sz w:val="24"/>
        </w:rPr>
        <w:t xml:space="preserve">We look forward to working with you to deliver a health service fit for the future. If it would be helpful to discuss these areas in more </w:t>
      </w:r>
      <w:proofErr w:type="gramStart"/>
      <w:r w:rsidRPr="00307598">
        <w:rPr>
          <w:rFonts w:asciiTheme="minorHAnsi" w:hAnsiTheme="minorHAnsi" w:cstheme="minorHAnsi"/>
          <w:sz w:val="24"/>
        </w:rPr>
        <w:t>detail</w:t>
      </w:r>
      <w:proofErr w:type="gramEnd"/>
      <w:r w:rsidRPr="00307598">
        <w:rPr>
          <w:rFonts w:asciiTheme="minorHAnsi" w:hAnsiTheme="minorHAnsi" w:cstheme="minorHAnsi"/>
          <w:sz w:val="24"/>
        </w:rPr>
        <w:t xml:space="preserve"> please get in touch.</w:t>
      </w:r>
    </w:p>
    <w:p w14:paraId="017B2EC3" w14:textId="77777777" w:rsidR="00307598" w:rsidRPr="00307598" w:rsidRDefault="00307598" w:rsidP="003B2820">
      <w:pPr>
        <w:rPr>
          <w:rFonts w:asciiTheme="minorHAnsi" w:hAnsiTheme="minorHAnsi" w:cstheme="minorHAnsi"/>
          <w:sz w:val="24"/>
        </w:rPr>
      </w:pPr>
    </w:p>
    <w:sectPr w:rsidR="00307598" w:rsidRPr="00307598" w:rsidSect="009210AF">
      <w:footerReference w:type="default" r:id="rId32"/>
      <w:footnotePr>
        <w:numFmt w:val="chicago"/>
        <w:numRestart w:val="eachPage"/>
      </w:footnotePr>
      <w:endnotePr>
        <w:numFmt w:val="decimal"/>
      </w:endnotePr>
      <w:type w:val="continuous"/>
      <w:pgSz w:w="11907" w:h="16840" w:code="9"/>
      <w:pgMar w:top="709" w:right="1134" w:bottom="1418" w:left="1134" w:header="284" w:footer="3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5495C" w14:textId="77777777" w:rsidR="005B3D25" w:rsidRDefault="005B3D25"/>
  </w:endnote>
  <w:endnote w:type="continuationSeparator" w:id="0">
    <w:p w14:paraId="1F3F3C96" w14:textId="77777777" w:rsidR="005B3D25" w:rsidRDefault="005B3D25"/>
  </w:endnote>
  <w:endnote w:type="continuationNotice" w:id="1">
    <w:p w14:paraId="2DE3D662" w14:textId="77777777" w:rsidR="005B3D25" w:rsidRDefault="005B3D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70BC" w14:textId="77777777" w:rsidR="003154D4" w:rsidRPr="009210AF" w:rsidRDefault="003154D4" w:rsidP="009210AF">
    <w:pPr>
      <w:pStyle w:val="Footer"/>
      <w:tabs>
        <w:tab w:val="clear" w:pos="8640"/>
        <w:tab w:val="right" w:pos="9214"/>
      </w:tabs>
      <w:rPr>
        <w:rFonts w:ascii="Tahoma" w:hAnsi="Tahoma" w:cs="Tahoma"/>
        <w:color w:val="595959" w:themeColor="text1" w:themeTint="A6"/>
      </w:rPr>
    </w:pPr>
    <w:r>
      <w:rPr>
        <w:noProof/>
        <w:lang w:eastAsia="en-GB"/>
      </w:rPr>
      <w:drawing>
        <wp:anchor distT="0" distB="0" distL="114300" distR="114300" simplePos="0" relativeHeight="251667968" behindDoc="1" locked="0" layoutInCell="1" allowOverlap="1" wp14:anchorId="1AA1E626" wp14:editId="500702DD">
          <wp:simplePos x="0" y="0"/>
          <wp:positionH relativeFrom="page">
            <wp:posOffset>-5345</wp:posOffset>
          </wp:positionH>
          <wp:positionV relativeFrom="page">
            <wp:posOffset>9957189</wp:posOffset>
          </wp:positionV>
          <wp:extent cx="7588800" cy="745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trapline_blue_eng.png"/>
                  <pic:cNvPicPr/>
                </pic:nvPicPr>
                <pic:blipFill>
                  <a:blip r:embed="rId1">
                    <a:extLst>
                      <a:ext uri="{28A0092B-C50C-407E-A947-70E740481C1C}">
                        <a14:useLocalDpi xmlns:a14="http://schemas.microsoft.com/office/drawing/2010/main" val="0"/>
                      </a:ext>
                    </a:extLst>
                  </a:blip>
                  <a:stretch>
                    <a:fillRect/>
                  </a:stretch>
                </pic:blipFill>
                <pic:spPr>
                  <a:xfrm>
                    <a:off x="0" y="0"/>
                    <a:ext cx="7588800" cy="745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8E4A" w14:textId="77777777" w:rsidR="005B3D25" w:rsidRDefault="005B3D25"/>
  </w:footnote>
  <w:footnote w:type="continuationSeparator" w:id="0">
    <w:p w14:paraId="5E994882" w14:textId="77777777" w:rsidR="005B3D25" w:rsidRDefault="005B3D25"/>
  </w:footnote>
  <w:footnote w:type="continuationNotice" w:id="1">
    <w:p w14:paraId="6F99910C" w14:textId="77777777" w:rsidR="005B3D25" w:rsidRDefault="005B3D2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CD4"/>
    <w:multiLevelType w:val="multilevel"/>
    <w:tmpl w:val="42C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E1EA0"/>
    <w:multiLevelType w:val="multilevel"/>
    <w:tmpl w:val="434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36A79"/>
    <w:multiLevelType w:val="multilevel"/>
    <w:tmpl w:val="50B83B9C"/>
    <w:lvl w:ilvl="0">
      <w:start w:val="1"/>
      <w:numFmt w:val="lowerLetter"/>
      <w:lvlRestart w:val="0"/>
      <w:pStyle w:val="GMCA-Ztext"/>
      <w:lvlText w:val="%1"/>
      <w:lvlJc w:val="left"/>
      <w:pPr>
        <w:tabs>
          <w:tab w:val="num" w:pos="850"/>
        </w:tabs>
        <w:ind w:left="850" w:hanging="340"/>
      </w:pPr>
      <w:rPr>
        <w:rFonts w:ascii="Tahoma" w:hAnsi="Tahoma" w:cs="Tahoma" w:hint="default"/>
        <w:b/>
        <w:i w:val="0"/>
        <w:color w:val="30A5BE"/>
        <w:sz w:val="24"/>
        <w:u w:val="none"/>
      </w:rPr>
    </w:lvl>
    <w:lvl w:ilvl="1">
      <w:start w:val="1"/>
      <w:numFmt w:val="lowerLetter"/>
      <w:lvlText w:val="%2"/>
      <w:lvlJc w:val="left"/>
      <w:pPr>
        <w:tabs>
          <w:tab w:val="num" w:pos="1440"/>
        </w:tabs>
        <w:ind w:left="1440" w:hanging="720"/>
      </w:pPr>
      <w:rPr>
        <w:rFonts w:hint="default"/>
        <w:b/>
        <w:i w:val="0"/>
        <w:color w:val="30A5BE"/>
        <w:sz w:val="24"/>
      </w:rPr>
    </w:lvl>
    <w:lvl w:ilvl="2">
      <w:start w:val="1"/>
      <w:numFmt w:val="lowerRoman"/>
      <w:lvlText w:val="%3"/>
      <w:lvlJc w:val="left"/>
      <w:pPr>
        <w:tabs>
          <w:tab w:val="num" w:pos="2160"/>
        </w:tabs>
        <w:ind w:left="1797" w:hanging="357"/>
      </w:pPr>
      <w:rPr>
        <w:rFonts w:hint="default"/>
        <w:b/>
        <w:i w:val="0"/>
        <w:sz w:val="24"/>
      </w:rPr>
    </w:lvl>
    <w:lvl w:ilvl="3">
      <w:start w:val="1"/>
      <w:numFmt w:val="decimal"/>
      <w:lvlText w:val="%4"/>
      <w:lvlJc w:val="left"/>
      <w:pPr>
        <w:tabs>
          <w:tab w:val="num" w:pos="2160"/>
        </w:tabs>
        <w:ind w:left="2160" w:hanging="363"/>
      </w:pPr>
      <w:rPr>
        <w:rFonts w:hint="default"/>
        <w:b/>
        <w:i w:val="0"/>
        <w:sz w:val="24"/>
      </w:rPr>
    </w:lvl>
    <w:lvl w:ilvl="4">
      <w:start w:val="1"/>
      <w:numFmt w:val="lowerLetter"/>
      <w:lvlText w:val="%5"/>
      <w:lvlJc w:val="left"/>
      <w:pPr>
        <w:tabs>
          <w:tab w:val="num" w:pos="2517"/>
        </w:tabs>
        <w:ind w:left="2517" w:hanging="357"/>
      </w:pPr>
      <w:rPr>
        <w:rFonts w:hint="default"/>
        <w:b/>
        <w:i w:val="0"/>
        <w:color w:val="30A5BE"/>
        <w:sz w:val="24"/>
      </w:rPr>
    </w:lvl>
    <w:lvl w:ilvl="5">
      <w:start w:val="1"/>
      <w:numFmt w:val="lowerRoman"/>
      <w:lvlText w:val="%6"/>
      <w:lvlJc w:val="left"/>
      <w:pPr>
        <w:tabs>
          <w:tab w:val="num" w:pos="3237"/>
        </w:tabs>
        <w:ind w:left="2880" w:hanging="363"/>
      </w:pPr>
      <w:rPr>
        <w:rFonts w:hint="default"/>
        <w:b/>
        <w:i w:val="0"/>
        <w:sz w:val="24"/>
      </w:rPr>
    </w:lvl>
    <w:lvl w:ilvl="6">
      <w:start w:val="1"/>
      <w:numFmt w:val="decimal"/>
      <w:lvlText w:val="%7"/>
      <w:lvlJc w:val="left"/>
      <w:pPr>
        <w:tabs>
          <w:tab w:val="num" w:pos="3237"/>
        </w:tabs>
        <w:ind w:left="3237" w:hanging="357"/>
      </w:pPr>
      <w:rPr>
        <w:rFonts w:hint="default"/>
        <w:b/>
        <w:i w:val="0"/>
        <w:sz w:val="24"/>
      </w:rPr>
    </w:lvl>
    <w:lvl w:ilvl="7">
      <w:start w:val="1"/>
      <w:numFmt w:val="lowerLetter"/>
      <w:lvlText w:val="%8"/>
      <w:lvlJc w:val="left"/>
      <w:pPr>
        <w:tabs>
          <w:tab w:val="num" w:pos="3600"/>
        </w:tabs>
        <w:ind w:left="3600" w:hanging="363"/>
      </w:pPr>
      <w:rPr>
        <w:rFonts w:hint="default"/>
        <w:b/>
        <w:i w:val="0"/>
        <w:color w:val="30A5BE"/>
        <w:sz w:val="24"/>
      </w:rPr>
    </w:lvl>
    <w:lvl w:ilvl="8">
      <w:start w:val="1"/>
      <w:numFmt w:val="lowerRoman"/>
      <w:lvlText w:val="%9"/>
      <w:lvlJc w:val="left"/>
      <w:pPr>
        <w:tabs>
          <w:tab w:val="num" w:pos="4320"/>
        </w:tabs>
        <w:ind w:left="3957" w:hanging="357"/>
      </w:pPr>
      <w:rPr>
        <w:rFonts w:hint="default"/>
        <w:b/>
        <w:i w:val="0"/>
        <w:sz w:val="24"/>
      </w:rPr>
    </w:lvl>
  </w:abstractNum>
  <w:abstractNum w:abstractNumId="3" w15:restartNumberingAfterBreak="0">
    <w:nsid w:val="1AE90EFB"/>
    <w:multiLevelType w:val="multilevel"/>
    <w:tmpl w:val="5AA851F0"/>
    <w:lvl w:ilvl="0">
      <w:start w:val="1"/>
      <w:numFmt w:val="decimal"/>
      <w:pStyle w:val="GMCNumberNormal"/>
      <w:lvlText w:val="%1"/>
      <w:lvlJc w:val="right"/>
      <w:pPr>
        <w:tabs>
          <w:tab w:val="num" w:pos="357"/>
        </w:tabs>
        <w:ind w:left="357" w:hanging="527"/>
      </w:pPr>
      <w:rPr>
        <w:rFonts w:ascii="Arial" w:hAnsi="Arial" w:hint="default"/>
        <w:b w:val="0"/>
        <w:i w:val="0"/>
        <w:color w:val="000000"/>
        <w:spacing w:val="0"/>
        <w:w w:val="100"/>
        <w:position w:val="0"/>
        <w:sz w:val="20"/>
        <w:u w:val="none"/>
      </w:rPr>
    </w:lvl>
    <w:lvl w:ilvl="1">
      <w:start w:val="1"/>
      <w:numFmt w:val="lowerLetter"/>
      <w:lvlText w:val="%2"/>
      <w:lvlJc w:val="right"/>
      <w:pPr>
        <w:tabs>
          <w:tab w:val="num" w:pos="357"/>
        </w:tabs>
        <w:ind w:left="357" w:hanging="527"/>
      </w:pPr>
      <w:rPr>
        <w:rFonts w:hint="default"/>
      </w:rPr>
    </w:lvl>
    <w:lvl w:ilvl="2">
      <w:start w:val="1"/>
      <w:numFmt w:val="lowerLetter"/>
      <w:lvlText w:val="%3"/>
      <w:lvlJc w:val="left"/>
      <w:pPr>
        <w:tabs>
          <w:tab w:val="num" w:pos="1080"/>
        </w:tabs>
        <w:ind w:left="1077" w:hanging="357"/>
      </w:pPr>
      <w:rPr>
        <w:rFonts w:hint="default"/>
      </w:rPr>
    </w:lvl>
    <w:lvl w:ilvl="3">
      <w:start w:val="1"/>
      <w:numFmt w:val="decimal"/>
      <w:lvlText w:val="%4"/>
      <w:lvlJc w:val="left"/>
      <w:pPr>
        <w:tabs>
          <w:tab w:val="num" w:pos="1440"/>
        </w:tabs>
        <w:ind w:left="1440" w:hanging="51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E0D03DF"/>
    <w:multiLevelType w:val="hybridMultilevel"/>
    <w:tmpl w:val="41E8B314"/>
    <w:lvl w:ilvl="0" w:tplc="9E0E15FE">
      <w:start w:val="1"/>
      <w:numFmt w:val="bullet"/>
      <w:lvlText w:val=""/>
      <w:lvlJc w:val="left"/>
      <w:pPr>
        <w:ind w:left="720" w:hanging="360"/>
      </w:pPr>
      <w:rPr>
        <w:rFonts w:ascii="Symbol" w:hAnsi="Symbol"/>
      </w:rPr>
    </w:lvl>
    <w:lvl w:ilvl="1" w:tplc="1E342602">
      <w:start w:val="1"/>
      <w:numFmt w:val="bullet"/>
      <w:lvlText w:val=""/>
      <w:lvlJc w:val="left"/>
      <w:pPr>
        <w:ind w:left="720" w:hanging="360"/>
      </w:pPr>
      <w:rPr>
        <w:rFonts w:ascii="Symbol" w:hAnsi="Symbol"/>
      </w:rPr>
    </w:lvl>
    <w:lvl w:ilvl="2" w:tplc="A03C9CA4">
      <w:start w:val="1"/>
      <w:numFmt w:val="bullet"/>
      <w:lvlText w:val=""/>
      <w:lvlJc w:val="left"/>
      <w:pPr>
        <w:ind w:left="720" w:hanging="360"/>
      </w:pPr>
      <w:rPr>
        <w:rFonts w:ascii="Symbol" w:hAnsi="Symbol"/>
      </w:rPr>
    </w:lvl>
    <w:lvl w:ilvl="3" w:tplc="EF44CA6E">
      <w:start w:val="1"/>
      <w:numFmt w:val="bullet"/>
      <w:lvlText w:val=""/>
      <w:lvlJc w:val="left"/>
      <w:pPr>
        <w:ind w:left="720" w:hanging="360"/>
      </w:pPr>
      <w:rPr>
        <w:rFonts w:ascii="Symbol" w:hAnsi="Symbol"/>
      </w:rPr>
    </w:lvl>
    <w:lvl w:ilvl="4" w:tplc="66180E1C">
      <w:start w:val="1"/>
      <w:numFmt w:val="bullet"/>
      <w:lvlText w:val=""/>
      <w:lvlJc w:val="left"/>
      <w:pPr>
        <w:ind w:left="720" w:hanging="360"/>
      </w:pPr>
      <w:rPr>
        <w:rFonts w:ascii="Symbol" w:hAnsi="Symbol"/>
      </w:rPr>
    </w:lvl>
    <w:lvl w:ilvl="5" w:tplc="A8B6CF4C">
      <w:start w:val="1"/>
      <w:numFmt w:val="bullet"/>
      <w:lvlText w:val=""/>
      <w:lvlJc w:val="left"/>
      <w:pPr>
        <w:ind w:left="720" w:hanging="360"/>
      </w:pPr>
      <w:rPr>
        <w:rFonts w:ascii="Symbol" w:hAnsi="Symbol"/>
      </w:rPr>
    </w:lvl>
    <w:lvl w:ilvl="6" w:tplc="1E98FCB2">
      <w:start w:val="1"/>
      <w:numFmt w:val="bullet"/>
      <w:lvlText w:val=""/>
      <w:lvlJc w:val="left"/>
      <w:pPr>
        <w:ind w:left="720" w:hanging="360"/>
      </w:pPr>
      <w:rPr>
        <w:rFonts w:ascii="Symbol" w:hAnsi="Symbol"/>
      </w:rPr>
    </w:lvl>
    <w:lvl w:ilvl="7" w:tplc="D904096E">
      <w:start w:val="1"/>
      <w:numFmt w:val="bullet"/>
      <w:lvlText w:val=""/>
      <w:lvlJc w:val="left"/>
      <w:pPr>
        <w:ind w:left="720" w:hanging="360"/>
      </w:pPr>
      <w:rPr>
        <w:rFonts w:ascii="Symbol" w:hAnsi="Symbol"/>
      </w:rPr>
    </w:lvl>
    <w:lvl w:ilvl="8" w:tplc="FB7A0A6C">
      <w:start w:val="1"/>
      <w:numFmt w:val="bullet"/>
      <w:lvlText w:val=""/>
      <w:lvlJc w:val="left"/>
      <w:pPr>
        <w:ind w:left="720" w:hanging="360"/>
      </w:pPr>
      <w:rPr>
        <w:rFonts w:ascii="Symbol" w:hAnsi="Symbol"/>
      </w:rPr>
    </w:lvl>
  </w:abstractNum>
  <w:abstractNum w:abstractNumId="5" w15:restartNumberingAfterBreak="0">
    <w:nsid w:val="4C7F582C"/>
    <w:multiLevelType w:val="multilevel"/>
    <w:tmpl w:val="8BF8196A"/>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6" w15:restartNumberingAfterBreak="0">
    <w:nsid w:val="4C9959BD"/>
    <w:multiLevelType w:val="hybridMultilevel"/>
    <w:tmpl w:val="BC96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6E2080"/>
    <w:multiLevelType w:val="hybridMultilevel"/>
    <w:tmpl w:val="FE4EBF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0F32F9"/>
    <w:multiLevelType w:val="multilevel"/>
    <w:tmpl w:val="44166C74"/>
    <w:lvl w:ilvl="0">
      <w:start w:val="1"/>
      <w:numFmt w:val="bullet"/>
      <w:pStyle w:val="ListBullet"/>
      <w:lvlText w:val=""/>
      <w:lvlJc w:val="left"/>
      <w:pPr>
        <w:ind w:left="851"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9" w15:restartNumberingAfterBreak="0">
    <w:nsid w:val="55295B5D"/>
    <w:multiLevelType w:val="multilevel"/>
    <w:tmpl w:val="3F10A84A"/>
    <w:lvl w:ilvl="0">
      <w:start w:val="1"/>
      <w:numFmt w:val="decimal"/>
      <w:lvlText w:val="%1"/>
      <w:lvlJc w:val="left"/>
      <w:pPr>
        <w:tabs>
          <w:tab w:val="num" w:pos="510"/>
        </w:tabs>
        <w:ind w:left="510" w:hanging="510"/>
      </w:pPr>
      <w:rPr>
        <w:rFonts w:ascii="Tahoma" w:hAnsi="Tahoma" w:hint="default"/>
        <w:b/>
        <w:i w:val="0"/>
        <w:sz w:val="24"/>
      </w:rPr>
    </w:lvl>
    <w:lvl w:ilvl="1">
      <w:start w:val="1"/>
      <w:numFmt w:val="lowerLetter"/>
      <w:pStyle w:val="ListNumber2"/>
      <w:lvlText w:val="%2"/>
      <w:lvlJc w:val="left"/>
      <w:pPr>
        <w:tabs>
          <w:tab w:val="num" w:pos="850"/>
        </w:tabs>
        <w:ind w:left="850" w:hanging="340"/>
      </w:pPr>
      <w:rPr>
        <w:rFonts w:ascii="Tahoma" w:hAnsi="Tahoma" w:hint="default"/>
        <w:b/>
        <w:i w:val="0"/>
        <w:color w:val="009DC2"/>
        <w:sz w:val="24"/>
      </w:rPr>
    </w:lvl>
    <w:lvl w:ilvl="2">
      <w:start w:val="1"/>
      <w:numFmt w:val="lowerRoman"/>
      <w:pStyle w:val="ListNumber3"/>
      <w:lvlText w:val="%3"/>
      <w:lvlJc w:val="left"/>
      <w:pPr>
        <w:tabs>
          <w:tab w:val="num" w:pos="1304"/>
        </w:tabs>
        <w:ind w:left="1304" w:hanging="454"/>
      </w:pPr>
      <w:rPr>
        <w:rFonts w:ascii="Tahoma" w:hAnsi="Tahoma" w:hint="default"/>
        <w:b/>
        <w:i w:val="0"/>
        <w:sz w:val="24"/>
      </w:rPr>
    </w:lvl>
    <w:lvl w:ilvl="3">
      <w:start w:val="1"/>
      <w:numFmt w:val="decimal"/>
      <w:lvlText w:val="%4."/>
      <w:lvlJc w:val="left"/>
      <w:pPr>
        <w:tabs>
          <w:tab w:val="num" w:pos="1721"/>
        </w:tabs>
        <w:ind w:left="1361" w:firstLine="0"/>
      </w:pPr>
      <w:rPr>
        <w:rFonts w:hint="default"/>
      </w:rPr>
    </w:lvl>
    <w:lvl w:ilvl="4">
      <w:start w:val="1"/>
      <w:numFmt w:val="lowerLetter"/>
      <w:lvlText w:val="%5."/>
      <w:lvlJc w:val="left"/>
      <w:pPr>
        <w:tabs>
          <w:tab w:val="num" w:pos="1721"/>
        </w:tabs>
        <w:ind w:left="1361" w:firstLine="0"/>
      </w:pPr>
      <w:rPr>
        <w:rFonts w:hint="default"/>
      </w:rPr>
    </w:lvl>
    <w:lvl w:ilvl="5">
      <w:start w:val="1"/>
      <w:numFmt w:val="lowerRoman"/>
      <w:lvlText w:val="%6."/>
      <w:lvlJc w:val="left"/>
      <w:pPr>
        <w:tabs>
          <w:tab w:val="num" w:pos="2081"/>
        </w:tabs>
        <w:ind w:left="1361" w:firstLine="0"/>
      </w:pPr>
      <w:rPr>
        <w:rFonts w:hint="default"/>
      </w:rPr>
    </w:lvl>
    <w:lvl w:ilvl="6">
      <w:start w:val="1"/>
      <w:numFmt w:val="decimal"/>
      <w:lvlText w:val="%7."/>
      <w:lvlJc w:val="left"/>
      <w:pPr>
        <w:tabs>
          <w:tab w:val="num" w:pos="1721"/>
        </w:tabs>
        <w:ind w:left="1361" w:firstLine="0"/>
      </w:pPr>
      <w:rPr>
        <w:rFonts w:hint="default"/>
      </w:rPr>
    </w:lvl>
    <w:lvl w:ilvl="7">
      <w:start w:val="1"/>
      <w:numFmt w:val="lowerLetter"/>
      <w:lvlText w:val="%8."/>
      <w:lvlJc w:val="left"/>
      <w:pPr>
        <w:tabs>
          <w:tab w:val="num" w:pos="1721"/>
        </w:tabs>
        <w:ind w:left="1361" w:firstLine="0"/>
      </w:pPr>
      <w:rPr>
        <w:rFonts w:hint="default"/>
      </w:rPr>
    </w:lvl>
    <w:lvl w:ilvl="8">
      <w:start w:val="1"/>
      <w:numFmt w:val="lowerRoman"/>
      <w:lvlText w:val="%9."/>
      <w:lvlJc w:val="left"/>
      <w:pPr>
        <w:tabs>
          <w:tab w:val="num" w:pos="2081"/>
        </w:tabs>
        <w:ind w:left="1361" w:firstLine="0"/>
      </w:pPr>
      <w:rPr>
        <w:rFonts w:hint="default"/>
      </w:rPr>
    </w:lvl>
  </w:abstractNum>
  <w:abstractNum w:abstractNumId="10" w15:restartNumberingAfterBreak="0">
    <w:nsid w:val="59443DBC"/>
    <w:multiLevelType w:val="multilevel"/>
    <w:tmpl w:val="16E24C0E"/>
    <w:lvl w:ilvl="0">
      <w:start w:val="1"/>
      <w:numFmt w:val="bullet"/>
      <w:lvlText w:val=""/>
      <w:lvlJc w:val="left"/>
      <w:pPr>
        <w:tabs>
          <w:tab w:val="num" w:pos="360"/>
        </w:tabs>
        <w:ind w:left="360" w:hanging="360"/>
      </w:pPr>
      <w:rPr>
        <w:rFonts w:ascii="Wingdings" w:hAnsi="Wingdings" w:hint="default"/>
        <w:color w:val="F79646" w:themeColor="accent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B2C7A43"/>
    <w:multiLevelType w:val="hybridMultilevel"/>
    <w:tmpl w:val="5C6AD4C6"/>
    <w:lvl w:ilvl="0" w:tplc="83643BAA">
      <w:start w:val="1"/>
      <w:numFmt w:val="bullet"/>
      <w:lvlText w:val=""/>
      <w:lvlJc w:val="left"/>
      <w:pPr>
        <w:ind w:left="360" w:hanging="360"/>
      </w:pPr>
      <w:rPr>
        <w:rFonts w:ascii="Wingdings" w:hAnsi="Wingdings"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2D222B"/>
    <w:multiLevelType w:val="hybridMultilevel"/>
    <w:tmpl w:val="0B1EE502"/>
    <w:lvl w:ilvl="0" w:tplc="83643BAA">
      <w:start w:val="1"/>
      <w:numFmt w:val="bullet"/>
      <w:lvlText w:val=""/>
      <w:lvlJc w:val="left"/>
      <w:pPr>
        <w:ind w:left="360" w:hanging="360"/>
      </w:pPr>
      <w:rPr>
        <w:rFonts w:ascii="Wingdings" w:hAnsi="Wingdings"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1255F2"/>
    <w:multiLevelType w:val="hybridMultilevel"/>
    <w:tmpl w:val="C5305C0E"/>
    <w:lvl w:ilvl="0" w:tplc="83643BAA">
      <w:start w:val="1"/>
      <w:numFmt w:val="bullet"/>
      <w:lvlText w:val=""/>
      <w:lvlJc w:val="left"/>
      <w:pPr>
        <w:ind w:left="360" w:hanging="360"/>
      </w:pPr>
      <w:rPr>
        <w:rFonts w:ascii="Wingdings" w:hAnsi="Wingdings"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5F64AB"/>
    <w:multiLevelType w:val="multilevel"/>
    <w:tmpl w:val="D048E918"/>
    <w:lvl w:ilvl="0">
      <w:start w:val="1"/>
      <w:numFmt w:val="bullet"/>
      <w:lvlText w:val=""/>
      <w:lvlJc w:val="left"/>
      <w:pPr>
        <w:tabs>
          <w:tab w:val="num" w:pos="360"/>
        </w:tabs>
        <w:ind w:left="360" w:hanging="360"/>
      </w:pPr>
      <w:rPr>
        <w:rFonts w:ascii="Wingdings" w:hAnsi="Wingdings" w:hint="default"/>
        <w:color w:val="F79646" w:themeColor="accent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8401C08"/>
    <w:multiLevelType w:val="hybridMultilevel"/>
    <w:tmpl w:val="763AE986"/>
    <w:lvl w:ilvl="0" w:tplc="83643BAA">
      <w:start w:val="1"/>
      <w:numFmt w:val="bullet"/>
      <w:lvlText w:val=""/>
      <w:lvlJc w:val="left"/>
      <w:pPr>
        <w:ind w:left="360" w:hanging="360"/>
      </w:pPr>
      <w:rPr>
        <w:rFonts w:ascii="Wingdings" w:hAnsi="Wingdings" w:hint="default"/>
        <w:color w:val="F79646" w:themeColor="accent6"/>
      </w:rPr>
    </w:lvl>
    <w:lvl w:ilvl="1" w:tplc="7B0E61CE">
      <w:start w:val="1"/>
      <w:numFmt w:val="bullet"/>
      <w:lvlText w:val="o"/>
      <w:lvlJc w:val="left"/>
      <w:pPr>
        <w:ind w:left="1080" w:hanging="360"/>
      </w:pPr>
      <w:rPr>
        <w:rFonts w:ascii="Courier New" w:hAnsi="Courier New" w:cs="Courier New" w:hint="default"/>
        <w:color w:val="F79646" w:themeColor="accent6"/>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945E62"/>
    <w:multiLevelType w:val="hybridMultilevel"/>
    <w:tmpl w:val="1EBEE546"/>
    <w:lvl w:ilvl="0" w:tplc="83643BAA">
      <w:start w:val="1"/>
      <w:numFmt w:val="bullet"/>
      <w:lvlText w:val=""/>
      <w:lvlJc w:val="left"/>
      <w:pPr>
        <w:ind w:left="360" w:hanging="360"/>
      </w:pPr>
      <w:rPr>
        <w:rFonts w:ascii="Wingdings" w:hAnsi="Wingdings" w:hint="default"/>
        <w:color w:val="F79646" w:themeColor="accent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3A3AAE"/>
    <w:multiLevelType w:val="hybridMultilevel"/>
    <w:tmpl w:val="BF7A3A5E"/>
    <w:lvl w:ilvl="0" w:tplc="AE28DC70">
      <w:start w:val="1"/>
      <w:numFmt w:val="bullet"/>
      <w:lvlText w:val=""/>
      <w:lvlJc w:val="left"/>
      <w:pPr>
        <w:ind w:left="720" w:hanging="360"/>
      </w:pPr>
      <w:rPr>
        <w:rFonts w:ascii="Symbol" w:hAnsi="Symbol"/>
      </w:rPr>
    </w:lvl>
    <w:lvl w:ilvl="1" w:tplc="769CAFBE">
      <w:start w:val="1"/>
      <w:numFmt w:val="bullet"/>
      <w:lvlText w:val=""/>
      <w:lvlJc w:val="left"/>
      <w:pPr>
        <w:ind w:left="720" w:hanging="360"/>
      </w:pPr>
      <w:rPr>
        <w:rFonts w:ascii="Symbol" w:hAnsi="Symbol"/>
      </w:rPr>
    </w:lvl>
    <w:lvl w:ilvl="2" w:tplc="9A38F196">
      <w:start w:val="1"/>
      <w:numFmt w:val="bullet"/>
      <w:lvlText w:val=""/>
      <w:lvlJc w:val="left"/>
      <w:pPr>
        <w:ind w:left="720" w:hanging="360"/>
      </w:pPr>
      <w:rPr>
        <w:rFonts w:ascii="Symbol" w:hAnsi="Symbol"/>
      </w:rPr>
    </w:lvl>
    <w:lvl w:ilvl="3" w:tplc="9500B02E">
      <w:start w:val="1"/>
      <w:numFmt w:val="bullet"/>
      <w:lvlText w:val=""/>
      <w:lvlJc w:val="left"/>
      <w:pPr>
        <w:ind w:left="720" w:hanging="360"/>
      </w:pPr>
      <w:rPr>
        <w:rFonts w:ascii="Symbol" w:hAnsi="Symbol"/>
      </w:rPr>
    </w:lvl>
    <w:lvl w:ilvl="4" w:tplc="5B3C9000">
      <w:start w:val="1"/>
      <w:numFmt w:val="bullet"/>
      <w:lvlText w:val=""/>
      <w:lvlJc w:val="left"/>
      <w:pPr>
        <w:ind w:left="720" w:hanging="360"/>
      </w:pPr>
      <w:rPr>
        <w:rFonts w:ascii="Symbol" w:hAnsi="Symbol"/>
      </w:rPr>
    </w:lvl>
    <w:lvl w:ilvl="5" w:tplc="DB10A5F2">
      <w:start w:val="1"/>
      <w:numFmt w:val="bullet"/>
      <w:lvlText w:val=""/>
      <w:lvlJc w:val="left"/>
      <w:pPr>
        <w:ind w:left="720" w:hanging="360"/>
      </w:pPr>
      <w:rPr>
        <w:rFonts w:ascii="Symbol" w:hAnsi="Symbol"/>
      </w:rPr>
    </w:lvl>
    <w:lvl w:ilvl="6" w:tplc="B95804B2">
      <w:start w:val="1"/>
      <w:numFmt w:val="bullet"/>
      <w:lvlText w:val=""/>
      <w:lvlJc w:val="left"/>
      <w:pPr>
        <w:ind w:left="720" w:hanging="360"/>
      </w:pPr>
      <w:rPr>
        <w:rFonts w:ascii="Symbol" w:hAnsi="Symbol"/>
      </w:rPr>
    </w:lvl>
    <w:lvl w:ilvl="7" w:tplc="760AE666">
      <w:start w:val="1"/>
      <w:numFmt w:val="bullet"/>
      <w:lvlText w:val=""/>
      <w:lvlJc w:val="left"/>
      <w:pPr>
        <w:ind w:left="720" w:hanging="360"/>
      </w:pPr>
      <w:rPr>
        <w:rFonts w:ascii="Symbol" w:hAnsi="Symbol"/>
      </w:rPr>
    </w:lvl>
    <w:lvl w:ilvl="8" w:tplc="74428AF0">
      <w:start w:val="1"/>
      <w:numFmt w:val="bullet"/>
      <w:lvlText w:val=""/>
      <w:lvlJc w:val="left"/>
      <w:pPr>
        <w:ind w:left="720" w:hanging="360"/>
      </w:pPr>
      <w:rPr>
        <w:rFonts w:ascii="Symbol" w:hAnsi="Symbol"/>
      </w:rPr>
    </w:lvl>
  </w:abstractNum>
  <w:abstractNum w:abstractNumId="18" w15:restartNumberingAfterBreak="0">
    <w:nsid w:val="7796166F"/>
    <w:multiLevelType w:val="multilevel"/>
    <w:tmpl w:val="D146ECCE"/>
    <w:lvl w:ilvl="0">
      <w:start w:val="1"/>
      <w:numFmt w:val="decimalZero"/>
      <w:pStyle w:val="GMCSub-Header"/>
      <w:lvlText w:val="%1"/>
      <w:lvlJc w:val="left"/>
      <w:pPr>
        <w:tabs>
          <w:tab w:val="num" w:pos="360"/>
        </w:tabs>
        <w:ind w:left="113" w:hanging="113"/>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7E30605"/>
    <w:multiLevelType w:val="multilevel"/>
    <w:tmpl w:val="171CF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A2118D8"/>
    <w:multiLevelType w:val="multilevel"/>
    <w:tmpl w:val="F4E8ED5A"/>
    <w:lvl w:ilvl="0">
      <w:start w:val="1"/>
      <w:numFmt w:val="lowerRoman"/>
      <w:lvlRestart w:val="0"/>
      <w:pStyle w:val="GMCRomantext"/>
      <w:lvlText w:val="%1"/>
      <w:lvlJc w:val="left"/>
      <w:pPr>
        <w:tabs>
          <w:tab w:val="num" w:pos="1304"/>
        </w:tabs>
        <w:ind w:left="1304" w:hanging="454"/>
      </w:pPr>
      <w:rPr>
        <w:rFonts w:ascii="Tahoma" w:hAnsi="Tahoma" w:cs="Tahoma"/>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num w:numId="1" w16cid:durableId="1028485351">
    <w:abstractNumId w:val="3"/>
  </w:num>
  <w:num w:numId="2" w16cid:durableId="1321303812">
    <w:abstractNumId w:val="18"/>
  </w:num>
  <w:num w:numId="3" w16cid:durableId="2104915354">
    <w:abstractNumId w:val="2"/>
  </w:num>
  <w:num w:numId="4" w16cid:durableId="745953770">
    <w:abstractNumId w:val="5"/>
  </w:num>
  <w:num w:numId="5" w16cid:durableId="40790418">
    <w:abstractNumId w:val="20"/>
  </w:num>
  <w:num w:numId="6" w16cid:durableId="1287003441">
    <w:abstractNumId w:val="8"/>
  </w:num>
  <w:num w:numId="7" w16cid:durableId="1318651472">
    <w:abstractNumId w:val="9"/>
  </w:num>
  <w:num w:numId="8" w16cid:durableId="973831085">
    <w:abstractNumId w:val="16"/>
  </w:num>
  <w:num w:numId="9" w16cid:durableId="437019222">
    <w:abstractNumId w:val="4"/>
  </w:num>
  <w:num w:numId="10" w16cid:durableId="1340279432">
    <w:abstractNumId w:val="17"/>
  </w:num>
  <w:num w:numId="11" w16cid:durableId="468785904">
    <w:abstractNumId w:val="19"/>
  </w:num>
  <w:num w:numId="12" w16cid:durableId="310520718">
    <w:abstractNumId w:val="14"/>
  </w:num>
  <w:num w:numId="13" w16cid:durableId="545261502">
    <w:abstractNumId w:val="10"/>
  </w:num>
  <w:num w:numId="14" w16cid:durableId="1665812326">
    <w:abstractNumId w:val="15"/>
  </w:num>
  <w:num w:numId="15" w16cid:durableId="1184244279">
    <w:abstractNumId w:val="12"/>
  </w:num>
  <w:num w:numId="16" w16cid:durableId="99958553">
    <w:abstractNumId w:val="11"/>
  </w:num>
  <w:num w:numId="17" w16cid:durableId="1038772312">
    <w:abstractNumId w:val="7"/>
  </w:num>
  <w:num w:numId="18" w16cid:durableId="158889713">
    <w:abstractNumId w:val="13"/>
  </w:num>
  <w:num w:numId="19" w16cid:durableId="232129250">
    <w:abstractNumId w:val="0"/>
  </w:num>
  <w:num w:numId="20" w16cid:durableId="1926914823">
    <w:abstractNumId w:val="1"/>
  </w:num>
  <w:num w:numId="21" w16cid:durableId="15677347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Fmt w:val="chicago"/>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A6"/>
    <w:rsid w:val="00000691"/>
    <w:rsid w:val="00003D43"/>
    <w:rsid w:val="0000546D"/>
    <w:rsid w:val="00007C63"/>
    <w:rsid w:val="00014FFB"/>
    <w:rsid w:val="0001561A"/>
    <w:rsid w:val="00015809"/>
    <w:rsid w:val="0001734F"/>
    <w:rsid w:val="0002147A"/>
    <w:rsid w:val="000253C3"/>
    <w:rsid w:val="000321BF"/>
    <w:rsid w:val="00034E98"/>
    <w:rsid w:val="000406BF"/>
    <w:rsid w:val="00050D2E"/>
    <w:rsid w:val="0005429D"/>
    <w:rsid w:val="00060F72"/>
    <w:rsid w:val="00061E76"/>
    <w:rsid w:val="00067E36"/>
    <w:rsid w:val="00071A4C"/>
    <w:rsid w:val="00071BB7"/>
    <w:rsid w:val="000726B6"/>
    <w:rsid w:val="00073368"/>
    <w:rsid w:val="0007599A"/>
    <w:rsid w:val="00076893"/>
    <w:rsid w:val="00080520"/>
    <w:rsid w:val="0008467B"/>
    <w:rsid w:val="000A005D"/>
    <w:rsid w:val="000A6F7D"/>
    <w:rsid w:val="000C0904"/>
    <w:rsid w:val="000C4FE0"/>
    <w:rsid w:val="000D18DD"/>
    <w:rsid w:val="000D5838"/>
    <w:rsid w:val="000E1FA3"/>
    <w:rsid w:val="000E36BD"/>
    <w:rsid w:val="000E3989"/>
    <w:rsid w:val="000F0182"/>
    <w:rsid w:val="000F28E3"/>
    <w:rsid w:val="000F65AE"/>
    <w:rsid w:val="00101928"/>
    <w:rsid w:val="00104210"/>
    <w:rsid w:val="00115588"/>
    <w:rsid w:val="0012318A"/>
    <w:rsid w:val="00123701"/>
    <w:rsid w:val="0012451D"/>
    <w:rsid w:val="001262AB"/>
    <w:rsid w:val="00130E7C"/>
    <w:rsid w:val="0013524A"/>
    <w:rsid w:val="00140635"/>
    <w:rsid w:val="001460AF"/>
    <w:rsid w:val="00146AE2"/>
    <w:rsid w:val="00150538"/>
    <w:rsid w:val="00150F1D"/>
    <w:rsid w:val="001550BB"/>
    <w:rsid w:val="001570C9"/>
    <w:rsid w:val="00157FD9"/>
    <w:rsid w:val="00162ABF"/>
    <w:rsid w:val="00166853"/>
    <w:rsid w:val="00170885"/>
    <w:rsid w:val="00176157"/>
    <w:rsid w:val="00177F9A"/>
    <w:rsid w:val="001806E1"/>
    <w:rsid w:val="001867D0"/>
    <w:rsid w:val="001972B2"/>
    <w:rsid w:val="001A0765"/>
    <w:rsid w:val="001A210F"/>
    <w:rsid w:val="001A339F"/>
    <w:rsid w:val="001A6553"/>
    <w:rsid w:val="001B2254"/>
    <w:rsid w:val="001B3AA3"/>
    <w:rsid w:val="001C261C"/>
    <w:rsid w:val="001C79DA"/>
    <w:rsid w:val="001E6186"/>
    <w:rsid w:val="001F0B3B"/>
    <w:rsid w:val="001F3973"/>
    <w:rsid w:val="001F3A60"/>
    <w:rsid w:val="0020593B"/>
    <w:rsid w:val="00214A98"/>
    <w:rsid w:val="00221464"/>
    <w:rsid w:val="002236D2"/>
    <w:rsid w:val="002300D7"/>
    <w:rsid w:val="00233F54"/>
    <w:rsid w:val="00234806"/>
    <w:rsid w:val="00242A42"/>
    <w:rsid w:val="002448D1"/>
    <w:rsid w:val="00244EA1"/>
    <w:rsid w:val="002464D2"/>
    <w:rsid w:val="00246704"/>
    <w:rsid w:val="00246C7D"/>
    <w:rsid w:val="00257246"/>
    <w:rsid w:val="00260BD9"/>
    <w:rsid w:val="00261563"/>
    <w:rsid w:val="00263430"/>
    <w:rsid w:val="002702A6"/>
    <w:rsid w:val="002802A3"/>
    <w:rsid w:val="00290A22"/>
    <w:rsid w:val="002953C9"/>
    <w:rsid w:val="002A0FB1"/>
    <w:rsid w:val="002A1227"/>
    <w:rsid w:val="002A3E4F"/>
    <w:rsid w:val="002A6B61"/>
    <w:rsid w:val="002B1312"/>
    <w:rsid w:val="002B7A89"/>
    <w:rsid w:val="002C1A11"/>
    <w:rsid w:val="002C40E8"/>
    <w:rsid w:val="002E050F"/>
    <w:rsid w:val="002E58F0"/>
    <w:rsid w:val="002E726C"/>
    <w:rsid w:val="002F4647"/>
    <w:rsid w:val="00302994"/>
    <w:rsid w:val="003066FA"/>
    <w:rsid w:val="003068E2"/>
    <w:rsid w:val="00307598"/>
    <w:rsid w:val="003107DB"/>
    <w:rsid w:val="00310B61"/>
    <w:rsid w:val="00312866"/>
    <w:rsid w:val="003154D4"/>
    <w:rsid w:val="0032110C"/>
    <w:rsid w:val="0033732A"/>
    <w:rsid w:val="003524B5"/>
    <w:rsid w:val="003527CB"/>
    <w:rsid w:val="00356E40"/>
    <w:rsid w:val="00362D7C"/>
    <w:rsid w:val="003816DE"/>
    <w:rsid w:val="00384162"/>
    <w:rsid w:val="00384567"/>
    <w:rsid w:val="003904CB"/>
    <w:rsid w:val="0039681C"/>
    <w:rsid w:val="00397EE4"/>
    <w:rsid w:val="003A0E81"/>
    <w:rsid w:val="003B2820"/>
    <w:rsid w:val="003B4F8F"/>
    <w:rsid w:val="003C01B4"/>
    <w:rsid w:val="003C2BFB"/>
    <w:rsid w:val="003C2F71"/>
    <w:rsid w:val="003C7CD5"/>
    <w:rsid w:val="003D23E3"/>
    <w:rsid w:val="003D6025"/>
    <w:rsid w:val="003D74DC"/>
    <w:rsid w:val="003E76B3"/>
    <w:rsid w:val="003F4E22"/>
    <w:rsid w:val="004204C0"/>
    <w:rsid w:val="004270EF"/>
    <w:rsid w:val="00435539"/>
    <w:rsid w:val="00435683"/>
    <w:rsid w:val="00446A87"/>
    <w:rsid w:val="0045565B"/>
    <w:rsid w:val="00491EC7"/>
    <w:rsid w:val="004957AE"/>
    <w:rsid w:val="004A0C85"/>
    <w:rsid w:val="004A12BA"/>
    <w:rsid w:val="004B1C6B"/>
    <w:rsid w:val="004B1D4C"/>
    <w:rsid w:val="004B39DD"/>
    <w:rsid w:val="004C4217"/>
    <w:rsid w:val="004C6A49"/>
    <w:rsid w:val="004F5DF0"/>
    <w:rsid w:val="005060E5"/>
    <w:rsid w:val="005061C0"/>
    <w:rsid w:val="0052089A"/>
    <w:rsid w:val="005328E7"/>
    <w:rsid w:val="005329E8"/>
    <w:rsid w:val="00532A23"/>
    <w:rsid w:val="005568EA"/>
    <w:rsid w:val="00561104"/>
    <w:rsid w:val="00572986"/>
    <w:rsid w:val="005746AA"/>
    <w:rsid w:val="00583122"/>
    <w:rsid w:val="005B3D25"/>
    <w:rsid w:val="005B4AC3"/>
    <w:rsid w:val="005C35EB"/>
    <w:rsid w:val="005D5C40"/>
    <w:rsid w:val="005E3668"/>
    <w:rsid w:val="005F1E12"/>
    <w:rsid w:val="005F59FE"/>
    <w:rsid w:val="00601729"/>
    <w:rsid w:val="00607C94"/>
    <w:rsid w:val="00613976"/>
    <w:rsid w:val="00627894"/>
    <w:rsid w:val="00631EDF"/>
    <w:rsid w:val="006332BF"/>
    <w:rsid w:val="00633C00"/>
    <w:rsid w:val="00666D29"/>
    <w:rsid w:val="00666DA9"/>
    <w:rsid w:val="00674121"/>
    <w:rsid w:val="00687A22"/>
    <w:rsid w:val="00690D78"/>
    <w:rsid w:val="006962EE"/>
    <w:rsid w:val="00697F3A"/>
    <w:rsid w:val="006A0C3A"/>
    <w:rsid w:val="006B0870"/>
    <w:rsid w:val="006C0F91"/>
    <w:rsid w:val="006C5263"/>
    <w:rsid w:val="006D03CB"/>
    <w:rsid w:val="006D490D"/>
    <w:rsid w:val="006E0A3F"/>
    <w:rsid w:val="006E31AB"/>
    <w:rsid w:val="006E721B"/>
    <w:rsid w:val="006F3122"/>
    <w:rsid w:val="006F3248"/>
    <w:rsid w:val="006F4387"/>
    <w:rsid w:val="006F4E1A"/>
    <w:rsid w:val="0070441F"/>
    <w:rsid w:val="00707BC7"/>
    <w:rsid w:val="00710B24"/>
    <w:rsid w:val="00713F6F"/>
    <w:rsid w:val="00720D80"/>
    <w:rsid w:val="00727403"/>
    <w:rsid w:val="00732A61"/>
    <w:rsid w:val="00735D2D"/>
    <w:rsid w:val="00746C72"/>
    <w:rsid w:val="00752134"/>
    <w:rsid w:val="00760EA5"/>
    <w:rsid w:val="007659CF"/>
    <w:rsid w:val="00767E3D"/>
    <w:rsid w:val="00787DAB"/>
    <w:rsid w:val="007A1489"/>
    <w:rsid w:val="007A1D92"/>
    <w:rsid w:val="007A5671"/>
    <w:rsid w:val="007B2618"/>
    <w:rsid w:val="007C69A6"/>
    <w:rsid w:val="007D0846"/>
    <w:rsid w:val="007D7FC1"/>
    <w:rsid w:val="007E6618"/>
    <w:rsid w:val="007E6A65"/>
    <w:rsid w:val="007F280E"/>
    <w:rsid w:val="00800D85"/>
    <w:rsid w:val="0082692C"/>
    <w:rsid w:val="00835A66"/>
    <w:rsid w:val="00843D4A"/>
    <w:rsid w:val="00846FB7"/>
    <w:rsid w:val="00850440"/>
    <w:rsid w:val="008522AA"/>
    <w:rsid w:val="008662BB"/>
    <w:rsid w:val="00870609"/>
    <w:rsid w:val="00875AD3"/>
    <w:rsid w:val="00882281"/>
    <w:rsid w:val="008826BB"/>
    <w:rsid w:val="0088792D"/>
    <w:rsid w:val="008B0160"/>
    <w:rsid w:val="008B0EC4"/>
    <w:rsid w:val="008B230E"/>
    <w:rsid w:val="008B7322"/>
    <w:rsid w:val="008D2CC8"/>
    <w:rsid w:val="008D3D68"/>
    <w:rsid w:val="008E0DA8"/>
    <w:rsid w:val="008E1C7C"/>
    <w:rsid w:val="008F548C"/>
    <w:rsid w:val="008F58EA"/>
    <w:rsid w:val="008F6D26"/>
    <w:rsid w:val="00904AFC"/>
    <w:rsid w:val="00907ED8"/>
    <w:rsid w:val="00913585"/>
    <w:rsid w:val="00913BEE"/>
    <w:rsid w:val="00915408"/>
    <w:rsid w:val="00917349"/>
    <w:rsid w:val="009210AF"/>
    <w:rsid w:val="00921EAF"/>
    <w:rsid w:val="00922E29"/>
    <w:rsid w:val="00930208"/>
    <w:rsid w:val="00936141"/>
    <w:rsid w:val="00944C74"/>
    <w:rsid w:val="00947E3A"/>
    <w:rsid w:val="00961AE7"/>
    <w:rsid w:val="00972B58"/>
    <w:rsid w:val="00973F0F"/>
    <w:rsid w:val="009765AD"/>
    <w:rsid w:val="009A0B31"/>
    <w:rsid w:val="009B052E"/>
    <w:rsid w:val="009B307B"/>
    <w:rsid w:val="009C1F0F"/>
    <w:rsid w:val="009C32ED"/>
    <w:rsid w:val="009C4B20"/>
    <w:rsid w:val="009D4D8E"/>
    <w:rsid w:val="009F3D7F"/>
    <w:rsid w:val="00A2196B"/>
    <w:rsid w:val="00A2600D"/>
    <w:rsid w:val="00A30198"/>
    <w:rsid w:val="00A30C76"/>
    <w:rsid w:val="00A34443"/>
    <w:rsid w:val="00A40615"/>
    <w:rsid w:val="00A46FF6"/>
    <w:rsid w:val="00A53DF3"/>
    <w:rsid w:val="00A61EA9"/>
    <w:rsid w:val="00A6351E"/>
    <w:rsid w:val="00A7396D"/>
    <w:rsid w:val="00A74EFD"/>
    <w:rsid w:val="00A804EA"/>
    <w:rsid w:val="00A8231F"/>
    <w:rsid w:val="00A8328D"/>
    <w:rsid w:val="00A96E35"/>
    <w:rsid w:val="00AA0F36"/>
    <w:rsid w:val="00AA362B"/>
    <w:rsid w:val="00AA48F4"/>
    <w:rsid w:val="00AA7262"/>
    <w:rsid w:val="00AA763D"/>
    <w:rsid w:val="00AD32C3"/>
    <w:rsid w:val="00AE7CC8"/>
    <w:rsid w:val="00B047C1"/>
    <w:rsid w:val="00B068B4"/>
    <w:rsid w:val="00B16DB0"/>
    <w:rsid w:val="00B22E78"/>
    <w:rsid w:val="00B23407"/>
    <w:rsid w:val="00B27810"/>
    <w:rsid w:val="00B41C25"/>
    <w:rsid w:val="00B4545C"/>
    <w:rsid w:val="00B55DCE"/>
    <w:rsid w:val="00B56666"/>
    <w:rsid w:val="00B56DF0"/>
    <w:rsid w:val="00B6044E"/>
    <w:rsid w:val="00B624A3"/>
    <w:rsid w:val="00B87AD1"/>
    <w:rsid w:val="00B91DEA"/>
    <w:rsid w:val="00BA0705"/>
    <w:rsid w:val="00BB17CC"/>
    <w:rsid w:val="00BC4A08"/>
    <w:rsid w:val="00BD4016"/>
    <w:rsid w:val="00BE6893"/>
    <w:rsid w:val="00BF2892"/>
    <w:rsid w:val="00C1317A"/>
    <w:rsid w:val="00C2270C"/>
    <w:rsid w:val="00C25493"/>
    <w:rsid w:val="00C2756E"/>
    <w:rsid w:val="00C31425"/>
    <w:rsid w:val="00C4188D"/>
    <w:rsid w:val="00C443B1"/>
    <w:rsid w:val="00C54CC9"/>
    <w:rsid w:val="00C5527E"/>
    <w:rsid w:val="00C60A30"/>
    <w:rsid w:val="00C65ADE"/>
    <w:rsid w:val="00C724EC"/>
    <w:rsid w:val="00C74953"/>
    <w:rsid w:val="00C7667A"/>
    <w:rsid w:val="00C80688"/>
    <w:rsid w:val="00C86FFD"/>
    <w:rsid w:val="00C87E25"/>
    <w:rsid w:val="00CA0A94"/>
    <w:rsid w:val="00CA6074"/>
    <w:rsid w:val="00CA7FF3"/>
    <w:rsid w:val="00CB404B"/>
    <w:rsid w:val="00CB75F9"/>
    <w:rsid w:val="00CC74A8"/>
    <w:rsid w:val="00CD2263"/>
    <w:rsid w:val="00CE17BB"/>
    <w:rsid w:val="00CE6E95"/>
    <w:rsid w:val="00CF154E"/>
    <w:rsid w:val="00CF6F40"/>
    <w:rsid w:val="00D060C5"/>
    <w:rsid w:val="00D107F7"/>
    <w:rsid w:val="00D109FF"/>
    <w:rsid w:val="00D17765"/>
    <w:rsid w:val="00D177FD"/>
    <w:rsid w:val="00D35A13"/>
    <w:rsid w:val="00D504A3"/>
    <w:rsid w:val="00D57957"/>
    <w:rsid w:val="00D6074A"/>
    <w:rsid w:val="00D60ED0"/>
    <w:rsid w:val="00D62240"/>
    <w:rsid w:val="00D62A94"/>
    <w:rsid w:val="00D638B0"/>
    <w:rsid w:val="00D81AF2"/>
    <w:rsid w:val="00D81DC2"/>
    <w:rsid w:val="00D8609C"/>
    <w:rsid w:val="00D86E67"/>
    <w:rsid w:val="00D93221"/>
    <w:rsid w:val="00D95789"/>
    <w:rsid w:val="00DA4130"/>
    <w:rsid w:val="00DB09D0"/>
    <w:rsid w:val="00DB118B"/>
    <w:rsid w:val="00E00C09"/>
    <w:rsid w:val="00E0131A"/>
    <w:rsid w:val="00E23383"/>
    <w:rsid w:val="00E3499D"/>
    <w:rsid w:val="00E35333"/>
    <w:rsid w:val="00E40559"/>
    <w:rsid w:val="00E42ACA"/>
    <w:rsid w:val="00E45503"/>
    <w:rsid w:val="00E47D8A"/>
    <w:rsid w:val="00E55138"/>
    <w:rsid w:val="00E71D2C"/>
    <w:rsid w:val="00E7745F"/>
    <w:rsid w:val="00E84A98"/>
    <w:rsid w:val="00E926AE"/>
    <w:rsid w:val="00E94A97"/>
    <w:rsid w:val="00E95288"/>
    <w:rsid w:val="00EA33E2"/>
    <w:rsid w:val="00EA38D4"/>
    <w:rsid w:val="00EB1318"/>
    <w:rsid w:val="00EB1BC4"/>
    <w:rsid w:val="00EB6B13"/>
    <w:rsid w:val="00EC1F35"/>
    <w:rsid w:val="00EC76EA"/>
    <w:rsid w:val="00ED124A"/>
    <w:rsid w:val="00EE34C6"/>
    <w:rsid w:val="00EF717B"/>
    <w:rsid w:val="00F15761"/>
    <w:rsid w:val="00F15EAC"/>
    <w:rsid w:val="00F17CD1"/>
    <w:rsid w:val="00F26866"/>
    <w:rsid w:val="00F37C80"/>
    <w:rsid w:val="00F52E1F"/>
    <w:rsid w:val="00F554FA"/>
    <w:rsid w:val="00F55B05"/>
    <w:rsid w:val="00F72FBC"/>
    <w:rsid w:val="00F738FF"/>
    <w:rsid w:val="00F81397"/>
    <w:rsid w:val="00F86425"/>
    <w:rsid w:val="00F87E69"/>
    <w:rsid w:val="00FA6B8C"/>
    <w:rsid w:val="00FB68A5"/>
    <w:rsid w:val="00FB6E1A"/>
    <w:rsid w:val="00FC5945"/>
    <w:rsid w:val="00FD3BD3"/>
    <w:rsid w:val="00FE1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3C1AA"/>
  <w15:docId w15:val="{2D2EC111-C72E-4E79-9638-C40C333A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39F"/>
    <w:pPr>
      <w:spacing w:line="280" w:lineRule="atLeast"/>
    </w:pPr>
    <w:rPr>
      <w:rFonts w:ascii="Arial" w:hAnsi="Arial"/>
      <w:color w:val="000000"/>
      <w:szCs w:val="24"/>
      <w:lang w:eastAsia="en-US"/>
    </w:rPr>
  </w:style>
  <w:style w:type="paragraph" w:styleId="Heading1">
    <w:name w:val="heading 1"/>
    <w:basedOn w:val="Normal"/>
    <w:next w:val="Normal"/>
    <w:link w:val="Heading1Char"/>
    <w:qFormat/>
    <w:rsid w:val="00162ABF"/>
    <w:pPr>
      <w:keepNext/>
      <w:spacing w:after="200" w:line="500" w:lineRule="exact"/>
      <w:outlineLvl w:val="0"/>
    </w:pPr>
    <w:rPr>
      <w:rFonts w:cs="Arial"/>
      <w:b/>
      <w:bCs/>
      <w:color w:val="30A5BE"/>
      <w:kern w:val="32"/>
      <w:sz w:val="40"/>
      <w:szCs w:val="32"/>
    </w:rPr>
  </w:style>
  <w:style w:type="paragraph" w:styleId="Heading2">
    <w:name w:val="heading 2"/>
    <w:basedOn w:val="Heading1"/>
    <w:next w:val="Normal"/>
    <w:link w:val="Heading2Char"/>
    <w:qFormat/>
    <w:rsid w:val="00162ABF"/>
    <w:pPr>
      <w:spacing w:before="500" w:after="100" w:line="400" w:lineRule="exact"/>
      <w:outlineLvl w:val="1"/>
    </w:pPr>
    <w:rPr>
      <w:iCs/>
      <w:color w:val="00377B"/>
      <w:sz w:val="32"/>
      <w:szCs w:val="28"/>
    </w:rPr>
  </w:style>
  <w:style w:type="paragraph" w:styleId="Heading3">
    <w:name w:val="heading 3"/>
    <w:basedOn w:val="Normal"/>
    <w:next w:val="Normal"/>
    <w:qFormat/>
    <w:rsid w:val="00162ABF"/>
    <w:pPr>
      <w:keepNext/>
      <w:spacing w:before="500" w:after="100"/>
      <w:outlineLvl w:val="2"/>
    </w:pPr>
    <w:rPr>
      <w:rFonts w:cs="Arial"/>
      <w:b/>
      <w:bCs/>
      <w:iCs/>
      <w:color w:val="auto"/>
      <w:szCs w:val="26"/>
    </w:rPr>
  </w:style>
  <w:style w:type="paragraph" w:styleId="Heading4">
    <w:name w:val="heading 4"/>
    <w:basedOn w:val="Normal"/>
    <w:next w:val="Normal"/>
    <w:qFormat/>
    <w:rsid w:val="00162ABF"/>
    <w:pPr>
      <w:keepNext/>
      <w:spacing w:before="500" w:after="100"/>
      <w:outlineLvl w:val="3"/>
    </w:pPr>
    <w:rPr>
      <w:bCs/>
      <w:i/>
      <w:szCs w:val="28"/>
    </w:rPr>
  </w:style>
  <w:style w:type="paragraph" w:styleId="Heading5">
    <w:name w:val="heading 5"/>
    <w:basedOn w:val="Normal"/>
    <w:next w:val="Normal"/>
    <w:qFormat/>
    <w:rsid w:val="00162ABF"/>
    <w:pPr>
      <w:spacing w:before="500" w:after="100"/>
      <w:outlineLvl w:val="4"/>
    </w:pPr>
    <w:rPr>
      <w:bCs/>
      <w:iCs/>
      <w:color w:val="30A5BE"/>
      <w:szCs w:val="26"/>
    </w:rPr>
  </w:style>
  <w:style w:type="paragraph" w:styleId="Heading6">
    <w:name w:val="heading 6"/>
    <w:basedOn w:val="Normal"/>
    <w:next w:val="Normal"/>
    <w:link w:val="Heading6Char"/>
    <w:semiHidden/>
    <w:unhideWhenUsed/>
    <w:qFormat/>
    <w:rsid w:val="00162ABF"/>
    <w:pPr>
      <w:keepNext/>
      <w:keepLines/>
      <w:spacing w:before="500" w:after="1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62ABF"/>
    <w:pPr>
      <w:keepNext/>
      <w:keepLines/>
      <w:spacing w:before="3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62ABF"/>
    <w:pPr>
      <w:keepNext/>
      <w:keepLines/>
      <w:spacing w:before="3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162ABF"/>
    <w:pPr>
      <w:keepNext/>
      <w:keepLines/>
      <w:spacing w:before="3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2ABF"/>
    <w:pPr>
      <w:tabs>
        <w:tab w:val="center" w:pos="4320"/>
        <w:tab w:val="right" w:pos="8640"/>
      </w:tabs>
    </w:pPr>
  </w:style>
  <w:style w:type="paragraph" w:styleId="Footer">
    <w:name w:val="footer"/>
    <w:basedOn w:val="Normal"/>
    <w:link w:val="FooterChar"/>
    <w:uiPriority w:val="99"/>
    <w:rsid w:val="00162ABF"/>
    <w:pPr>
      <w:tabs>
        <w:tab w:val="center" w:pos="4320"/>
        <w:tab w:val="right" w:pos="8640"/>
      </w:tabs>
      <w:spacing w:after="160"/>
    </w:pPr>
    <w:rPr>
      <w:sz w:val="18"/>
    </w:rPr>
  </w:style>
  <w:style w:type="paragraph" w:customStyle="1" w:styleId="GMCNormalBold">
    <w:name w:val="GMC Normal Bold"/>
    <w:basedOn w:val="Normal"/>
    <w:rsid w:val="00162ABF"/>
    <w:rPr>
      <w:b/>
    </w:rPr>
  </w:style>
  <w:style w:type="paragraph" w:customStyle="1" w:styleId="GMCAddresstext">
    <w:name w:val="GMC Address text"/>
    <w:basedOn w:val="Normal"/>
    <w:rsid w:val="00D81AF2"/>
    <w:pPr>
      <w:spacing w:line="210" w:lineRule="atLeast"/>
      <w:jc w:val="right"/>
    </w:pPr>
    <w:rPr>
      <w:color w:val="3E5185"/>
      <w:sz w:val="18"/>
    </w:rPr>
  </w:style>
  <w:style w:type="paragraph" w:customStyle="1" w:styleId="GMCA-Ztext">
    <w:name w:val="GMC A-Z text"/>
    <w:basedOn w:val="Normal"/>
    <w:rsid w:val="00162ABF"/>
    <w:pPr>
      <w:numPr>
        <w:numId w:val="3"/>
      </w:numPr>
    </w:pPr>
  </w:style>
  <w:style w:type="paragraph" w:customStyle="1" w:styleId="GMCHeadlineTitle">
    <w:name w:val="GMC Headline/Title"/>
    <w:rsid w:val="00D81AF2"/>
    <w:pPr>
      <w:tabs>
        <w:tab w:val="right" w:pos="-170"/>
      </w:tabs>
      <w:ind w:left="-1134"/>
    </w:pPr>
    <w:rPr>
      <w:rFonts w:ascii="Arial" w:hAnsi="Arial"/>
      <w:b/>
      <w:color w:val="000000"/>
      <w:sz w:val="40"/>
      <w:lang w:val="en-US" w:eastAsia="en-US"/>
    </w:rPr>
  </w:style>
  <w:style w:type="paragraph" w:customStyle="1" w:styleId="GMCNormalindented">
    <w:name w:val="GMC Normal indented"/>
    <w:basedOn w:val="GMCNumbertext"/>
    <w:rsid w:val="00162ABF"/>
    <w:pPr>
      <w:numPr>
        <w:numId w:val="0"/>
      </w:numPr>
      <w:ind w:left="709"/>
    </w:pPr>
  </w:style>
  <w:style w:type="paragraph" w:customStyle="1" w:styleId="GMCNormalItalicRight">
    <w:name w:val="GMC Normal Italic Right"/>
    <w:basedOn w:val="Normal"/>
    <w:rsid w:val="00D81AF2"/>
    <w:pPr>
      <w:spacing w:line="240" w:lineRule="atLeast"/>
      <w:jc w:val="right"/>
    </w:pPr>
    <w:rPr>
      <w:b/>
      <w:i/>
    </w:rPr>
  </w:style>
  <w:style w:type="paragraph" w:customStyle="1" w:styleId="GMCNumberNormal">
    <w:name w:val="GMC Number Normal"/>
    <w:basedOn w:val="Normal"/>
    <w:rsid w:val="00D81AF2"/>
    <w:pPr>
      <w:numPr>
        <w:numId w:val="1"/>
      </w:numPr>
      <w:spacing w:line="240" w:lineRule="atLeast"/>
    </w:pPr>
  </w:style>
  <w:style w:type="paragraph" w:customStyle="1" w:styleId="GMCNumbertext">
    <w:name w:val="GMC Number text"/>
    <w:basedOn w:val="Normal"/>
    <w:rsid w:val="00162ABF"/>
    <w:pPr>
      <w:numPr>
        <w:numId w:val="4"/>
      </w:numPr>
    </w:pPr>
  </w:style>
  <w:style w:type="paragraph" w:customStyle="1" w:styleId="GMCRomantext">
    <w:name w:val="GMC Roman text"/>
    <w:basedOn w:val="Normal"/>
    <w:rsid w:val="00162ABF"/>
    <w:pPr>
      <w:numPr>
        <w:numId w:val="5"/>
      </w:numPr>
    </w:pPr>
  </w:style>
  <w:style w:type="paragraph" w:customStyle="1" w:styleId="GMCSub-Header">
    <w:name w:val="GMC Sub-Header"/>
    <w:basedOn w:val="Normal"/>
    <w:rsid w:val="00D81AF2"/>
    <w:pPr>
      <w:numPr>
        <w:numId w:val="2"/>
      </w:numPr>
      <w:spacing w:line="240" w:lineRule="atLeast"/>
    </w:pPr>
    <w:rPr>
      <w:b/>
    </w:rPr>
  </w:style>
  <w:style w:type="paragraph" w:styleId="Subtitle">
    <w:name w:val="Subtitle"/>
    <w:basedOn w:val="Normal"/>
    <w:qFormat/>
    <w:rsid w:val="00D81AF2"/>
    <w:pPr>
      <w:spacing w:after="60"/>
      <w:jc w:val="center"/>
      <w:outlineLvl w:val="1"/>
    </w:pPr>
    <w:rPr>
      <w:rFonts w:cs="Arial"/>
    </w:rPr>
  </w:style>
  <w:style w:type="paragraph" w:customStyle="1" w:styleId="GMCSubtitleItalic">
    <w:name w:val="GMC Subtitle Italic"/>
    <w:basedOn w:val="Subtitle"/>
    <w:rsid w:val="00D81AF2"/>
    <w:pPr>
      <w:spacing w:after="0" w:line="240" w:lineRule="atLeast"/>
      <w:jc w:val="left"/>
    </w:pPr>
    <w:rPr>
      <w:b/>
      <w:i/>
    </w:rPr>
  </w:style>
  <w:style w:type="paragraph" w:styleId="ListNumber">
    <w:name w:val="List Number"/>
    <w:basedOn w:val="Normal"/>
    <w:rsid w:val="00162ABF"/>
  </w:style>
  <w:style w:type="paragraph" w:styleId="ListBullet">
    <w:name w:val="List Bullet"/>
    <w:basedOn w:val="Normal"/>
    <w:rsid w:val="00162ABF"/>
    <w:pPr>
      <w:numPr>
        <w:numId w:val="6"/>
      </w:numPr>
    </w:pPr>
  </w:style>
  <w:style w:type="paragraph" w:styleId="ListNumber2">
    <w:name w:val="List Number 2"/>
    <w:basedOn w:val="Normal"/>
    <w:rsid w:val="00162ABF"/>
    <w:pPr>
      <w:numPr>
        <w:ilvl w:val="1"/>
        <w:numId w:val="7"/>
      </w:numPr>
      <w:tabs>
        <w:tab w:val="left" w:pos="1361"/>
      </w:tabs>
    </w:pPr>
  </w:style>
  <w:style w:type="paragraph" w:styleId="ListNumber3">
    <w:name w:val="List Number 3"/>
    <w:basedOn w:val="Normal"/>
    <w:rsid w:val="00162ABF"/>
    <w:pPr>
      <w:numPr>
        <w:ilvl w:val="2"/>
        <w:numId w:val="7"/>
      </w:numPr>
    </w:pPr>
  </w:style>
  <w:style w:type="character" w:styleId="PageNumber">
    <w:name w:val="page number"/>
    <w:basedOn w:val="DefaultParagraphFont"/>
    <w:rsid w:val="00162ABF"/>
    <w:rPr>
      <w:sz w:val="18"/>
    </w:rPr>
  </w:style>
  <w:style w:type="paragraph" w:customStyle="1" w:styleId="GMCNormalItalic">
    <w:name w:val="GMC Normal Italic"/>
    <w:basedOn w:val="Normal"/>
    <w:rsid w:val="00162ABF"/>
    <w:rPr>
      <w:bCs/>
      <w:i/>
    </w:rPr>
  </w:style>
  <w:style w:type="paragraph" w:customStyle="1" w:styleId="GMCNormalRight">
    <w:name w:val="GMC Normal Right"/>
    <w:basedOn w:val="Normal"/>
    <w:rsid w:val="00162ABF"/>
    <w:pPr>
      <w:jc w:val="right"/>
    </w:pPr>
  </w:style>
  <w:style w:type="paragraph" w:styleId="ListBullet2">
    <w:name w:val="List Bullet 2"/>
    <w:basedOn w:val="Normal"/>
    <w:rsid w:val="00162ABF"/>
    <w:pPr>
      <w:numPr>
        <w:ilvl w:val="1"/>
        <w:numId w:val="6"/>
      </w:numPr>
    </w:pPr>
  </w:style>
  <w:style w:type="paragraph" w:styleId="ListBullet3">
    <w:name w:val="List Bullet 3"/>
    <w:basedOn w:val="Normal"/>
    <w:rsid w:val="00162ABF"/>
    <w:pPr>
      <w:numPr>
        <w:ilvl w:val="2"/>
        <w:numId w:val="6"/>
      </w:numPr>
    </w:pPr>
  </w:style>
  <w:style w:type="paragraph" w:styleId="ListBullet4">
    <w:name w:val="List Bullet 4"/>
    <w:basedOn w:val="Normal"/>
    <w:rsid w:val="00162ABF"/>
    <w:pPr>
      <w:numPr>
        <w:ilvl w:val="3"/>
        <w:numId w:val="6"/>
      </w:numPr>
    </w:pPr>
  </w:style>
  <w:style w:type="paragraph" w:styleId="ListBullet5">
    <w:name w:val="List Bullet 5"/>
    <w:basedOn w:val="Normal"/>
    <w:rsid w:val="00162ABF"/>
    <w:pPr>
      <w:numPr>
        <w:ilvl w:val="4"/>
        <w:numId w:val="6"/>
      </w:numPr>
    </w:pPr>
  </w:style>
  <w:style w:type="paragraph" w:styleId="Caption">
    <w:name w:val="caption"/>
    <w:basedOn w:val="Normal"/>
    <w:next w:val="Normal"/>
    <w:qFormat/>
    <w:rsid w:val="00162ABF"/>
    <w:rPr>
      <w:b/>
      <w:bCs/>
      <w:i/>
      <w:szCs w:val="20"/>
    </w:rPr>
  </w:style>
  <w:style w:type="paragraph" w:customStyle="1" w:styleId="GMCNumberheadingstyle">
    <w:name w:val="GMC Number heading style"/>
    <w:basedOn w:val="Normal"/>
    <w:next w:val="Normal"/>
    <w:rsid w:val="00162ABF"/>
    <w:pPr>
      <w:jc w:val="right"/>
    </w:pPr>
    <w:rPr>
      <w:b/>
      <w:bCs/>
      <w:sz w:val="44"/>
    </w:rPr>
  </w:style>
  <w:style w:type="paragraph" w:styleId="BalloonText">
    <w:name w:val="Balloon Text"/>
    <w:basedOn w:val="Normal"/>
    <w:link w:val="BalloonTextChar"/>
    <w:rsid w:val="00162ABF"/>
    <w:rPr>
      <w:rFonts w:cs="Tahoma"/>
      <w:sz w:val="16"/>
      <w:szCs w:val="16"/>
    </w:rPr>
  </w:style>
  <w:style w:type="character" w:customStyle="1" w:styleId="BalloonTextChar">
    <w:name w:val="Balloon Text Char"/>
    <w:basedOn w:val="DefaultParagraphFont"/>
    <w:link w:val="BalloonText"/>
    <w:rsid w:val="00EE34C6"/>
    <w:rPr>
      <w:rFonts w:ascii="Tahoma" w:hAnsi="Tahoma" w:cs="Tahoma"/>
      <w:color w:val="000000"/>
      <w:sz w:val="16"/>
      <w:szCs w:val="16"/>
      <w:lang w:eastAsia="en-US"/>
    </w:rPr>
  </w:style>
  <w:style w:type="character" w:styleId="EndnoteReference">
    <w:name w:val="endnote reference"/>
    <w:basedOn w:val="DefaultParagraphFont"/>
    <w:rsid w:val="00162ABF"/>
    <w:rPr>
      <w:vertAlign w:val="superscript"/>
    </w:rPr>
  </w:style>
  <w:style w:type="paragraph" w:styleId="EndnoteText">
    <w:name w:val="endnote text"/>
    <w:basedOn w:val="Normal"/>
    <w:link w:val="EndnoteTextChar"/>
    <w:rsid w:val="00162ABF"/>
    <w:pPr>
      <w:spacing w:line="240" w:lineRule="auto"/>
    </w:pPr>
    <w:rPr>
      <w:szCs w:val="20"/>
    </w:rPr>
  </w:style>
  <w:style w:type="character" w:customStyle="1" w:styleId="EndnoteTextChar">
    <w:name w:val="Endnote Text Char"/>
    <w:basedOn w:val="DefaultParagraphFont"/>
    <w:link w:val="EndnoteText"/>
    <w:rsid w:val="00162ABF"/>
    <w:rPr>
      <w:rFonts w:ascii="Tahoma" w:hAnsi="Tahoma"/>
      <w:color w:val="000000"/>
      <w:lang w:eastAsia="en-US"/>
    </w:rPr>
  </w:style>
  <w:style w:type="character" w:styleId="FootnoteReference">
    <w:name w:val="footnote reference"/>
    <w:basedOn w:val="DefaultParagraphFont"/>
    <w:rsid w:val="00162ABF"/>
    <w:rPr>
      <w:vertAlign w:val="superscript"/>
    </w:rPr>
  </w:style>
  <w:style w:type="paragraph" w:styleId="FootnoteText">
    <w:name w:val="footnote text"/>
    <w:basedOn w:val="Normal"/>
    <w:link w:val="FootnoteTextChar"/>
    <w:rsid w:val="004B1C6B"/>
    <w:rPr>
      <w:szCs w:val="20"/>
    </w:rPr>
  </w:style>
  <w:style w:type="character" w:customStyle="1" w:styleId="FootnoteTextChar">
    <w:name w:val="Footnote Text Char"/>
    <w:basedOn w:val="DefaultParagraphFont"/>
    <w:link w:val="FootnoteText"/>
    <w:rsid w:val="004B1C6B"/>
    <w:rPr>
      <w:rFonts w:ascii="Tahoma" w:hAnsi="Tahoma"/>
      <w:color w:val="000000"/>
      <w:lang w:eastAsia="en-US"/>
    </w:rPr>
  </w:style>
  <w:style w:type="character" w:styleId="CommentReference">
    <w:name w:val="annotation reference"/>
    <w:basedOn w:val="DefaultParagraphFont"/>
    <w:rsid w:val="00162ABF"/>
    <w:rPr>
      <w:sz w:val="16"/>
      <w:szCs w:val="16"/>
    </w:rPr>
  </w:style>
  <w:style w:type="paragraph" w:styleId="CommentText">
    <w:name w:val="annotation text"/>
    <w:basedOn w:val="Normal"/>
    <w:link w:val="CommentTextChar"/>
    <w:rsid w:val="00162ABF"/>
    <w:rPr>
      <w:szCs w:val="20"/>
    </w:rPr>
  </w:style>
  <w:style w:type="character" w:customStyle="1" w:styleId="CommentTextChar">
    <w:name w:val="Comment Text Char"/>
    <w:basedOn w:val="DefaultParagraphFont"/>
    <w:link w:val="CommentText"/>
    <w:rsid w:val="00162ABF"/>
    <w:rPr>
      <w:rFonts w:ascii="Tahoma" w:hAnsi="Tahoma"/>
      <w:color w:val="000000"/>
      <w:lang w:eastAsia="en-US"/>
    </w:rPr>
  </w:style>
  <w:style w:type="paragraph" w:styleId="CommentSubject">
    <w:name w:val="annotation subject"/>
    <w:basedOn w:val="CommentText"/>
    <w:next w:val="CommentText"/>
    <w:link w:val="CommentSubjectChar"/>
    <w:rsid w:val="00162ABF"/>
    <w:rPr>
      <w:b/>
      <w:bCs/>
    </w:rPr>
  </w:style>
  <w:style w:type="character" w:customStyle="1" w:styleId="CommentSubjectChar">
    <w:name w:val="Comment Subject Char"/>
    <w:basedOn w:val="CommentTextChar"/>
    <w:link w:val="CommentSubject"/>
    <w:rsid w:val="00162ABF"/>
    <w:rPr>
      <w:rFonts w:ascii="Tahoma" w:hAnsi="Tahoma"/>
      <w:b/>
      <w:bCs/>
      <w:color w:val="000000"/>
      <w:lang w:eastAsia="en-US"/>
    </w:rPr>
  </w:style>
  <w:style w:type="character" w:styleId="FollowedHyperlink">
    <w:name w:val="FollowedHyperlink"/>
    <w:basedOn w:val="DefaultParagraphFont"/>
    <w:rsid w:val="00162ABF"/>
    <w:rPr>
      <w:color w:val="800080" w:themeColor="followedHyperlink"/>
      <w:u w:val="single"/>
    </w:rPr>
  </w:style>
  <w:style w:type="character" w:customStyle="1" w:styleId="Heading6Char">
    <w:name w:val="Heading 6 Char"/>
    <w:basedOn w:val="DefaultParagraphFont"/>
    <w:link w:val="Heading6"/>
    <w:semiHidden/>
    <w:rsid w:val="00162ABF"/>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semiHidden/>
    <w:rsid w:val="00162ABF"/>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162ABF"/>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162ABF"/>
    <w:rPr>
      <w:rFonts w:asciiTheme="majorHAnsi" w:eastAsiaTheme="majorEastAsia" w:hAnsiTheme="majorHAnsi" w:cstheme="majorBidi"/>
      <w:i/>
      <w:iCs/>
      <w:color w:val="404040" w:themeColor="text1" w:themeTint="BF"/>
      <w:lang w:eastAsia="en-US"/>
    </w:rPr>
  </w:style>
  <w:style w:type="character" w:styleId="Hyperlink">
    <w:name w:val="Hyperlink"/>
    <w:basedOn w:val="DefaultParagraphFont"/>
    <w:uiPriority w:val="99"/>
    <w:rsid w:val="00162ABF"/>
    <w:rPr>
      <w:color w:val="0000FF"/>
      <w:u w:val="single"/>
    </w:rPr>
  </w:style>
  <w:style w:type="paragraph" w:styleId="ListContinue5">
    <w:name w:val="List Continue 5"/>
    <w:basedOn w:val="Normal"/>
    <w:rsid w:val="00162ABF"/>
    <w:pPr>
      <w:spacing w:after="120"/>
      <w:ind w:left="1418"/>
      <w:contextualSpacing/>
    </w:pPr>
  </w:style>
  <w:style w:type="table" w:styleId="TableGrid">
    <w:name w:val="Table Grid"/>
    <w:basedOn w:val="TableNormal"/>
    <w:rsid w:val="00162ABF"/>
    <w:pPr>
      <w:tabs>
        <w:tab w:val="left" w:pos="3402"/>
        <w:tab w:val="left" w:pos="5670"/>
      </w:tabs>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62ABF"/>
    <w:pPr>
      <w:tabs>
        <w:tab w:val="left" w:pos="1418"/>
      </w:tabs>
      <w:spacing w:line="320" w:lineRule="atLeast"/>
      <w:outlineLvl w:val="0"/>
    </w:pPr>
    <w:rPr>
      <w:rFonts w:cs="Arial"/>
      <w:b/>
      <w:bCs/>
      <w:kern w:val="28"/>
      <w:szCs w:val="32"/>
    </w:rPr>
  </w:style>
  <w:style w:type="character" w:customStyle="1" w:styleId="TitleChar">
    <w:name w:val="Title Char"/>
    <w:basedOn w:val="DefaultParagraphFont"/>
    <w:link w:val="Title"/>
    <w:rsid w:val="00162ABF"/>
    <w:rPr>
      <w:rFonts w:ascii="Tahoma" w:hAnsi="Tahoma" w:cs="Arial"/>
      <w:b/>
      <w:bCs/>
      <w:color w:val="000000"/>
      <w:kern w:val="28"/>
      <w:sz w:val="24"/>
      <w:szCs w:val="32"/>
      <w:lang w:eastAsia="en-US"/>
    </w:rPr>
  </w:style>
  <w:style w:type="paragraph" w:customStyle="1" w:styleId="WDFHeading2">
    <w:name w:val="WDF Heading 2"/>
    <w:basedOn w:val="Normal"/>
    <w:link w:val="WDFHeading2Char"/>
    <w:qFormat/>
    <w:rsid w:val="007C69A6"/>
    <w:pPr>
      <w:tabs>
        <w:tab w:val="left" w:pos="567"/>
      </w:tabs>
      <w:spacing w:after="200" w:line="276" w:lineRule="auto"/>
    </w:pPr>
    <w:rPr>
      <w:rFonts w:ascii="Tahoma" w:hAnsi="Tahoma" w:cs="Tahoma"/>
      <w:b/>
      <w:bCs/>
      <w:color w:val="4BACC6"/>
      <w:sz w:val="24"/>
      <w:szCs w:val="22"/>
      <w:lang w:eastAsia="en-GB"/>
    </w:rPr>
  </w:style>
  <w:style w:type="character" w:customStyle="1" w:styleId="WDFHeading2Char">
    <w:name w:val="WDF Heading 2 Char"/>
    <w:link w:val="WDFHeading2"/>
    <w:rsid w:val="007C69A6"/>
    <w:rPr>
      <w:rFonts w:ascii="Tahoma" w:hAnsi="Tahoma" w:cs="Tahoma"/>
      <w:b/>
      <w:bCs/>
      <w:color w:val="4BACC6"/>
      <w:sz w:val="24"/>
      <w:szCs w:val="22"/>
    </w:rPr>
  </w:style>
  <w:style w:type="paragraph" w:styleId="ListParagraph">
    <w:name w:val="List Paragraph"/>
    <w:basedOn w:val="Normal"/>
    <w:uiPriority w:val="34"/>
    <w:qFormat/>
    <w:rsid w:val="007C69A6"/>
    <w:pPr>
      <w:ind w:left="720"/>
    </w:pPr>
  </w:style>
  <w:style w:type="character" w:customStyle="1" w:styleId="FooterChar">
    <w:name w:val="Footer Char"/>
    <w:link w:val="Footer"/>
    <w:uiPriority w:val="99"/>
    <w:rsid w:val="00234806"/>
    <w:rPr>
      <w:rFonts w:ascii="Arial" w:hAnsi="Arial"/>
      <w:color w:val="000000"/>
      <w:sz w:val="18"/>
      <w:szCs w:val="24"/>
      <w:lang w:eastAsia="en-US"/>
    </w:rPr>
  </w:style>
  <w:style w:type="character" w:customStyle="1" w:styleId="Heading1Char">
    <w:name w:val="Heading 1 Char"/>
    <w:link w:val="Heading1"/>
    <w:rsid w:val="002A1227"/>
    <w:rPr>
      <w:rFonts w:ascii="Arial" w:hAnsi="Arial" w:cs="Arial"/>
      <w:b/>
      <w:bCs/>
      <w:color w:val="30A5BE"/>
      <w:kern w:val="32"/>
      <w:sz w:val="40"/>
      <w:szCs w:val="32"/>
      <w:lang w:eastAsia="en-US"/>
    </w:rPr>
  </w:style>
  <w:style w:type="character" w:customStyle="1" w:styleId="HeaderChar">
    <w:name w:val="Header Char"/>
    <w:basedOn w:val="DefaultParagraphFont"/>
    <w:link w:val="Header"/>
    <w:rsid w:val="007B2618"/>
    <w:rPr>
      <w:rFonts w:ascii="Arial" w:hAnsi="Arial"/>
      <w:color w:val="000000"/>
      <w:szCs w:val="24"/>
      <w:lang w:eastAsia="en-US"/>
    </w:rPr>
  </w:style>
  <w:style w:type="character" w:customStyle="1" w:styleId="Heading2Char">
    <w:name w:val="Heading 2 Char"/>
    <w:basedOn w:val="DefaultParagraphFont"/>
    <w:link w:val="Heading2"/>
    <w:rsid w:val="007B2618"/>
    <w:rPr>
      <w:rFonts w:ascii="Arial" w:hAnsi="Arial" w:cs="Arial"/>
      <w:b/>
      <w:bCs/>
      <w:iCs/>
      <w:color w:val="00377B"/>
      <w:kern w:val="32"/>
      <w:sz w:val="32"/>
      <w:szCs w:val="28"/>
      <w:lang w:eastAsia="en-US"/>
    </w:rPr>
  </w:style>
  <w:style w:type="paragraph" w:styleId="Revision">
    <w:name w:val="Revision"/>
    <w:hidden/>
    <w:uiPriority w:val="99"/>
    <w:semiHidden/>
    <w:rsid w:val="00A96E35"/>
    <w:rPr>
      <w:rFonts w:ascii="Arial" w:hAnsi="Arial"/>
      <w:color w:val="000000"/>
      <w:szCs w:val="24"/>
      <w:lang w:eastAsia="en-US"/>
    </w:rPr>
  </w:style>
  <w:style w:type="character" w:customStyle="1" w:styleId="cf01">
    <w:name w:val="cf01"/>
    <w:basedOn w:val="DefaultParagraphFont"/>
    <w:rsid w:val="00003D43"/>
    <w:rPr>
      <w:rFonts w:ascii="Segoe UI" w:hAnsi="Segoe UI" w:cs="Segoe UI" w:hint="default"/>
      <w:color w:val="1D1D1B"/>
      <w:sz w:val="18"/>
      <w:szCs w:val="18"/>
      <w:shd w:val="clear" w:color="auto" w:fill="FFFFFF"/>
    </w:rPr>
  </w:style>
  <w:style w:type="paragraph" w:customStyle="1" w:styleId="pf1">
    <w:name w:val="pf1"/>
    <w:basedOn w:val="Normal"/>
    <w:rsid w:val="006E721B"/>
    <w:pPr>
      <w:spacing w:before="100" w:beforeAutospacing="1" w:after="100" w:afterAutospacing="1" w:line="240" w:lineRule="auto"/>
    </w:pPr>
    <w:rPr>
      <w:rFonts w:ascii="Times New Roman" w:hAnsi="Times New Roman"/>
      <w:color w:val="auto"/>
      <w:sz w:val="24"/>
      <w:lang w:eastAsia="en-GB"/>
    </w:rPr>
  </w:style>
  <w:style w:type="paragraph" w:customStyle="1" w:styleId="pf0">
    <w:name w:val="pf0"/>
    <w:basedOn w:val="Normal"/>
    <w:rsid w:val="006E721B"/>
    <w:pPr>
      <w:spacing w:before="100" w:beforeAutospacing="1" w:after="100" w:afterAutospacing="1" w:line="240" w:lineRule="auto"/>
    </w:pPr>
    <w:rPr>
      <w:rFonts w:ascii="Times New Roman" w:hAnsi="Times New Roman"/>
      <w:color w:val="auto"/>
      <w:sz w:val="24"/>
      <w:lang w:eastAsia="en-GB"/>
    </w:rPr>
  </w:style>
  <w:style w:type="character" w:styleId="UnresolvedMention">
    <w:name w:val="Unresolved Mention"/>
    <w:basedOn w:val="DefaultParagraphFont"/>
    <w:uiPriority w:val="99"/>
    <w:semiHidden/>
    <w:unhideWhenUsed/>
    <w:rsid w:val="000E1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3061">
      <w:bodyDiv w:val="1"/>
      <w:marLeft w:val="0"/>
      <w:marRight w:val="0"/>
      <w:marTop w:val="0"/>
      <w:marBottom w:val="0"/>
      <w:divBdr>
        <w:top w:val="none" w:sz="0" w:space="0" w:color="auto"/>
        <w:left w:val="none" w:sz="0" w:space="0" w:color="auto"/>
        <w:bottom w:val="none" w:sz="0" w:space="0" w:color="auto"/>
        <w:right w:val="none" w:sz="0" w:space="0" w:color="auto"/>
      </w:divBdr>
    </w:div>
    <w:div w:id="176626020">
      <w:bodyDiv w:val="1"/>
      <w:marLeft w:val="0"/>
      <w:marRight w:val="0"/>
      <w:marTop w:val="0"/>
      <w:marBottom w:val="0"/>
      <w:divBdr>
        <w:top w:val="none" w:sz="0" w:space="0" w:color="auto"/>
        <w:left w:val="none" w:sz="0" w:space="0" w:color="auto"/>
        <w:bottom w:val="none" w:sz="0" w:space="0" w:color="auto"/>
        <w:right w:val="none" w:sz="0" w:space="0" w:color="auto"/>
      </w:divBdr>
    </w:div>
    <w:div w:id="204217945">
      <w:bodyDiv w:val="1"/>
      <w:marLeft w:val="0"/>
      <w:marRight w:val="0"/>
      <w:marTop w:val="0"/>
      <w:marBottom w:val="0"/>
      <w:divBdr>
        <w:top w:val="none" w:sz="0" w:space="0" w:color="auto"/>
        <w:left w:val="none" w:sz="0" w:space="0" w:color="auto"/>
        <w:bottom w:val="none" w:sz="0" w:space="0" w:color="auto"/>
        <w:right w:val="none" w:sz="0" w:space="0" w:color="auto"/>
      </w:divBdr>
    </w:div>
    <w:div w:id="255722148">
      <w:bodyDiv w:val="1"/>
      <w:marLeft w:val="0"/>
      <w:marRight w:val="0"/>
      <w:marTop w:val="0"/>
      <w:marBottom w:val="0"/>
      <w:divBdr>
        <w:top w:val="none" w:sz="0" w:space="0" w:color="auto"/>
        <w:left w:val="none" w:sz="0" w:space="0" w:color="auto"/>
        <w:bottom w:val="none" w:sz="0" w:space="0" w:color="auto"/>
        <w:right w:val="none" w:sz="0" w:space="0" w:color="auto"/>
      </w:divBdr>
    </w:div>
    <w:div w:id="276642239">
      <w:bodyDiv w:val="1"/>
      <w:marLeft w:val="0"/>
      <w:marRight w:val="0"/>
      <w:marTop w:val="0"/>
      <w:marBottom w:val="0"/>
      <w:divBdr>
        <w:top w:val="none" w:sz="0" w:space="0" w:color="auto"/>
        <w:left w:val="none" w:sz="0" w:space="0" w:color="auto"/>
        <w:bottom w:val="none" w:sz="0" w:space="0" w:color="auto"/>
        <w:right w:val="none" w:sz="0" w:space="0" w:color="auto"/>
      </w:divBdr>
      <w:divsChild>
        <w:div w:id="1871142449">
          <w:marLeft w:val="446"/>
          <w:marRight w:val="0"/>
          <w:marTop w:val="200"/>
          <w:marBottom w:val="0"/>
          <w:divBdr>
            <w:top w:val="none" w:sz="0" w:space="0" w:color="auto"/>
            <w:left w:val="none" w:sz="0" w:space="0" w:color="auto"/>
            <w:bottom w:val="none" w:sz="0" w:space="0" w:color="auto"/>
            <w:right w:val="none" w:sz="0" w:space="0" w:color="auto"/>
          </w:divBdr>
        </w:div>
        <w:div w:id="640618263">
          <w:marLeft w:val="446"/>
          <w:marRight w:val="0"/>
          <w:marTop w:val="200"/>
          <w:marBottom w:val="0"/>
          <w:divBdr>
            <w:top w:val="none" w:sz="0" w:space="0" w:color="auto"/>
            <w:left w:val="none" w:sz="0" w:space="0" w:color="auto"/>
            <w:bottom w:val="none" w:sz="0" w:space="0" w:color="auto"/>
            <w:right w:val="none" w:sz="0" w:space="0" w:color="auto"/>
          </w:divBdr>
        </w:div>
        <w:div w:id="1599488589">
          <w:marLeft w:val="446"/>
          <w:marRight w:val="0"/>
          <w:marTop w:val="200"/>
          <w:marBottom w:val="0"/>
          <w:divBdr>
            <w:top w:val="none" w:sz="0" w:space="0" w:color="auto"/>
            <w:left w:val="none" w:sz="0" w:space="0" w:color="auto"/>
            <w:bottom w:val="none" w:sz="0" w:space="0" w:color="auto"/>
            <w:right w:val="none" w:sz="0" w:space="0" w:color="auto"/>
          </w:divBdr>
        </w:div>
      </w:divsChild>
    </w:div>
    <w:div w:id="292827040">
      <w:bodyDiv w:val="1"/>
      <w:marLeft w:val="0"/>
      <w:marRight w:val="0"/>
      <w:marTop w:val="0"/>
      <w:marBottom w:val="0"/>
      <w:divBdr>
        <w:top w:val="none" w:sz="0" w:space="0" w:color="auto"/>
        <w:left w:val="none" w:sz="0" w:space="0" w:color="auto"/>
        <w:bottom w:val="none" w:sz="0" w:space="0" w:color="auto"/>
        <w:right w:val="none" w:sz="0" w:space="0" w:color="auto"/>
      </w:divBdr>
    </w:div>
    <w:div w:id="368799296">
      <w:bodyDiv w:val="1"/>
      <w:marLeft w:val="0"/>
      <w:marRight w:val="0"/>
      <w:marTop w:val="0"/>
      <w:marBottom w:val="0"/>
      <w:divBdr>
        <w:top w:val="none" w:sz="0" w:space="0" w:color="auto"/>
        <w:left w:val="none" w:sz="0" w:space="0" w:color="auto"/>
        <w:bottom w:val="none" w:sz="0" w:space="0" w:color="auto"/>
        <w:right w:val="none" w:sz="0" w:space="0" w:color="auto"/>
      </w:divBdr>
    </w:div>
    <w:div w:id="644823087">
      <w:bodyDiv w:val="1"/>
      <w:marLeft w:val="0"/>
      <w:marRight w:val="0"/>
      <w:marTop w:val="0"/>
      <w:marBottom w:val="0"/>
      <w:divBdr>
        <w:top w:val="none" w:sz="0" w:space="0" w:color="auto"/>
        <w:left w:val="none" w:sz="0" w:space="0" w:color="auto"/>
        <w:bottom w:val="none" w:sz="0" w:space="0" w:color="auto"/>
        <w:right w:val="none" w:sz="0" w:space="0" w:color="auto"/>
      </w:divBdr>
      <w:divsChild>
        <w:div w:id="1762290276">
          <w:marLeft w:val="446"/>
          <w:marRight w:val="0"/>
          <w:marTop w:val="0"/>
          <w:marBottom w:val="0"/>
          <w:divBdr>
            <w:top w:val="none" w:sz="0" w:space="0" w:color="auto"/>
            <w:left w:val="none" w:sz="0" w:space="0" w:color="auto"/>
            <w:bottom w:val="none" w:sz="0" w:space="0" w:color="auto"/>
            <w:right w:val="none" w:sz="0" w:space="0" w:color="auto"/>
          </w:divBdr>
        </w:div>
        <w:div w:id="1652363363">
          <w:marLeft w:val="446"/>
          <w:marRight w:val="0"/>
          <w:marTop w:val="0"/>
          <w:marBottom w:val="0"/>
          <w:divBdr>
            <w:top w:val="none" w:sz="0" w:space="0" w:color="auto"/>
            <w:left w:val="none" w:sz="0" w:space="0" w:color="auto"/>
            <w:bottom w:val="none" w:sz="0" w:space="0" w:color="auto"/>
            <w:right w:val="none" w:sz="0" w:space="0" w:color="auto"/>
          </w:divBdr>
        </w:div>
        <w:div w:id="1022709316">
          <w:marLeft w:val="446"/>
          <w:marRight w:val="0"/>
          <w:marTop w:val="0"/>
          <w:marBottom w:val="0"/>
          <w:divBdr>
            <w:top w:val="none" w:sz="0" w:space="0" w:color="auto"/>
            <w:left w:val="none" w:sz="0" w:space="0" w:color="auto"/>
            <w:bottom w:val="none" w:sz="0" w:space="0" w:color="auto"/>
            <w:right w:val="none" w:sz="0" w:space="0" w:color="auto"/>
          </w:divBdr>
        </w:div>
      </w:divsChild>
    </w:div>
    <w:div w:id="696346014">
      <w:bodyDiv w:val="1"/>
      <w:marLeft w:val="0"/>
      <w:marRight w:val="0"/>
      <w:marTop w:val="0"/>
      <w:marBottom w:val="0"/>
      <w:divBdr>
        <w:top w:val="none" w:sz="0" w:space="0" w:color="auto"/>
        <w:left w:val="none" w:sz="0" w:space="0" w:color="auto"/>
        <w:bottom w:val="none" w:sz="0" w:space="0" w:color="auto"/>
        <w:right w:val="none" w:sz="0" w:space="0" w:color="auto"/>
      </w:divBdr>
    </w:div>
    <w:div w:id="898906462">
      <w:bodyDiv w:val="1"/>
      <w:marLeft w:val="0"/>
      <w:marRight w:val="0"/>
      <w:marTop w:val="0"/>
      <w:marBottom w:val="0"/>
      <w:divBdr>
        <w:top w:val="none" w:sz="0" w:space="0" w:color="auto"/>
        <w:left w:val="none" w:sz="0" w:space="0" w:color="auto"/>
        <w:bottom w:val="none" w:sz="0" w:space="0" w:color="auto"/>
        <w:right w:val="none" w:sz="0" w:space="0" w:color="auto"/>
      </w:divBdr>
    </w:div>
    <w:div w:id="941300859">
      <w:bodyDiv w:val="1"/>
      <w:marLeft w:val="0"/>
      <w:marRight w:val="0"/>
      <w:marTop w:val="0"/>
      <w:marBottom w:val="0"/>
      <w:divBdr>
        <w:top w:val="none" w:sz="0" w:space="0" w:color="auto"/>
        <w:left w:val="none" w:sz="0" w:space="0" w:color="auto"/>
        <w:bottom w:val="none" w:sz="0" w:space="0" w:color="auto"/>
        <w:right w:val="none" w:sz="0" w:space="0" w:color="auto"/>
      </w:divBdr>
    </w:div>
    <w:div w:id="947396430">
      <w:bodyDiv w:val="1"/>
      <w:marLeft w:val="0"/>
      <w:marRight w:val="0"/>
      <w:marTop w:val="0"/>
      <w:marBottom w:val="0"/>
      <w:divBdr>
        <w:top w:val="none" w:sz="0" w:space="0" w:color="auto"/>
        <w:left w:val="none" w:sz="0" w:space="0" w:color="auto"/>
        <w:bottom w:val="none" w:sz="0" w:space="0" w:color="auto"/>
        <w:right w:val="none" w:sz="0" w:space="0" w:color="auto"/>
      </w:divBdr>
    </w:div>
    <w:div w:id="954100983">
      <w:bodyDiv w:val="1"/>
      <w:marLeft w:val="0"/>
      <w:marRight w:val="0"/>
      <w:marTop w:val="0"/>
      <w:marBottom w:val="0"/>
      <w:divBdr>
        <w:top w:val="none" w:sz="0" w:space="0" w:color="auto"/>
        <w:left w:val="none" w:sz="0" w:space="0" w:color="auto"/>
        <w:bottom w:val="none" w:sz="0" w:space="0" w:color="auto"/>
        <w:right w:val="none" w:sz="0" w:space="0" w:color="auto"/>
      </w:divBdr>
    </w:div>
    <w:div w:id="1080978301">
      <w:bodyDiv w:val="1"/>
      <w:marLeft w:val="0"/>
      <w:marRight w:val="0"/>
      <w:marTop w:val="0"/>
      <w:marBottom w:val="0"/>
      <w:divBdr>
        <w:top w:val="none" w:sz="0" w:space="0" w:color="auto"/>
        <w:left w:val="none" w:sz="0" w:space="0" w:color="auto"/>
        <w:bottom w:val="none" w:sz="0" w:space="0" w:color="auto"/>
        <w:right w:val="none" w:sz="0" w:space="0" w:color="auto"/>
      </w:divBdr>
    </w:div>
    <w:div w:id="1170489584">
      <w:bodyDiv w:val="1"/>
      <w:marLeft w:val="0"/>
      <w:marRight w:val="0"/>
      <w:marTop w:val="0"/>
      <w:marBottom w:val="0"/>
      <w:divBdr>
        <w:top w:val="none" w:sz="0" w:space="0" w:color="auto"/>
        <w:left w:val="none" w:sz="0" w:space="0" w:color="auto"/>
        <w:bottom w:val="none" w:sz="0" w:space="0" w:color="auto"/>
        <w:right w:val="none" w:sz="0" w:space="0" w:color="auto"/>
      </w:divBdr>
    </w:div>
    <w:div w:id="1258558160">
      <w:bodyDiv w:val="1"/>
      <w:marLeft w:val="0"/>
      <w:marRight w:val="0"/>
      <w:marTop w:val="0"/>
      <w:marBottom w:val="0"/>
      <w:divBdr>
        <w:top w:val="none" w:sz="0" w:space="0" w:color="auto"/>
        <w:left w:val="none" w:sz="0" w:space="0" w:color="auto"/>
        <w:bottom w:val="none" w:sz="0" w:space="0" w:color="auto"/>
        <w:right w:val="none" w:sz="0" w:space="0" w:color="auto"/>
      </w:divBdr>
    </w:div>
    <w:div w:id="1297835687">
      <w:bodyDiv w:val="1"/>
      <w:marLeft w:val="0"/>
      <w:marRight w:val="0"/>
      <w:marTop w:val="0"/>
      <w:marBottom w:val="0"/>
      <w:divBdr>
        <w:top w:val="none" w:sz="0" w:space="0" w:color="auto"/>
        <w:left w:val="none" w:sz="0" w:space="0" w:color="auto"/>
        <w:bottom w:val="none" w:sz="0" w:space="0" w:color="auto"/>
        <w:right w:val="none" w:sz="0" w:space="0" w:color="auto"/>
      </w:divBdr>
    </w:div>
    <w:div w:id="1349524407">
      <w:bodyDiv w:val="1"/>
      <w:marLeft w:val="0"/>
      <w:marRight w:val="0"/>
      <w:marTop w:val="0"/>
      <w:marBottom w:val="0"/>
      <w:divBdr>
        <w:top w:val="none" w:sz="0" w:space="0" w:color="auto"/>
        <w:left w:val="none" w:sz="0" w:space="0" w:color="auto"/>
        <w:bottom w:val="none" w:sz="0" w:space="0" w:color="auto"/>
        <w:right w:val="none" w:sz="0" w:space="0" w:color="auto"/>
      </w:divBdr>
    </w:div>
    <w:div w:id="1369522788">
      <w:bodyDiv w:val="1"/>
      <w:marLeft w:val="0"/>
      <w:marRight w:val="0"/>
      <w:marTop w:val="0"/>
      <w:marBottom w:val="0"/>
      <w:divBdr>
        <w:top w:val="none" w:sz="0" w:space="0" w:color="auto"/>
        <w:left w:val="none" w:sz="0" w:space="0" w:color="auto"/>
        <w:bottom w:val="none" w:sz="0" w:space="0" w:color="auto"/>
        <w:right w:val="none" w:sz="0" w:space="0" w:color="auto"/>
      </w:divBdr>
      <w:divsChild>
        <w:div w:id="1913856198">
          <w:marLeft w:val="446"/>
          <w:marRight w:val="0"/>
          <w:marTop w:val="200"/>
          <w:marBottom w:val="0"/>
          <w:divBdr>
            <w:top w:val="none" w:sz="0" w:space="0" w:color="auto"/>
            <w:left w:val="none" w:sz="0" w:space="0" w:color="auto"/>
            <w:bottom w:val="none" w:sz="0" w:space="0" w:color="auto"/>
            <w:right w:val="none" w:sz="0" w:space="0" w:color="auto"/>
          </w:divBdr>
        </w:div>
        <w:div w:id="126289818">
          <w:marLeft w:val="446"/>
          <w:marRight w:val="0"/>
          <w:marTop w:val="200"/>
          <w:marBottom w:val="0"/>
          <w:divBdr>
            <w:top w:val="none" w:sz="0" w:space="0" w:color="auto"/>
            <w:left w:val="none" w:sz="0" w:space="0" w:color="auto"/>
            <w:bottom w:val="none" w:sz="0" w:space="0" w:color="auto"/>
            <w:right w:val="none" w:sz="0" w:space="0" w:color="auto"/>
          </w:divBdr>
        </w:div>
        <w:div w:id="719793054">
          <w:marLeft w:val="446"/>
          <w:marRight w:val="0"/>
          <w:marTop w:val="120"/>
          <w:marBottom w:val="0"/>
          <w:divBdr>
            <w:top w:val="none" w:sz="0" w:space="0" w:color="auto"/>
            <w:left w:val="none" w:sz="0" w:space="0" w:color="auto"/>
            <w:bottom w:val="none" w:sz="0" w:space="0" w:color="auto"/>
            <w:right w:val="none" w:sz="0" w:space="0" w:color="auto"/>
          </w:divBdr>
        </w:div>
      </w:divsChild>
    </w:div>
    <w:div w:id="1436633712">
      <w:bodyDiv w:val="1"/>
      <w:marLeft w:val="0"/>
      <w:marRight w:val="0"/>
      <w:marTop w:val="0"/>
      <w:marBottom w:val="0"/>
      <w:divBdr>
        <w:top w:val="none" w:sz="0" w:space="0" w:color="auto"/>
        <w:left w:val="none" w:sz="0" w:space="0" w:color="auto"/>
        <w:bottom w:val="none" w:sz="0" w:space="0" w:color="auto"/>
        <w:right w:val="none" w:sz="0" w:space="0" w:color="auto"/>
      </w:divBdr>
      <w:divsChild>
        <w:div w:id="2015259586">
          <w:marLeft w:val="446"/>
          <w:marRight w:val="0"/>
          <w:marTop w:val="200"/>
          <w:marBottom w:val="0"/>
          <w:divBdr>
            <w:top w:val="none" w:sz="0" w:space="0" w:color="auto"/>
            <w:left w:val="none" w:sz="0" w:space="0" w:color="auto"/>
            <w:bottom w:val="none" w:sz="0" w:space="0" w:color="auto"/>
            <w:right w:val="none" w:sz="0" w:space="0" w:color="auto"/>
          </w:divBdr>
        </w:div>
        <w:div w:id="1185243515">
          <w:marLeft w:val="446"/>
          <w:marRight w:val="0"/>
          <w:marTop w:val="200"/>
          <w:marBottom w:val="0"/>
          <w:divBdr>
            <w:top w:val="none" w:sz="0" w:space="0" w:color="auto"/>
            <w:left w:val="none" w:sz="0" w:space="0" w:color="auto"/>
            <w:bottom w:val="none" w:sz="0" w:space="0" w:color="auto"/>
            <w:right w:val="none" w:sz="0" w:space="0" w:color="auto"/>
          </w:divBdr>
        </w:div>
        <w:div w:id="912811911">
          <w:marLeft w:val="446"/>
          <w:marRight w:val="0"/>
          <w:marTop w:val="200"/>
          <w:marBottom w:val="0"/>
          <w:divBdr>
            <w:top w:val="none" w:sz="0" w:space="0" w:color="auto"/>
            <w:left w:val="none" w:sz="0" w:space="0" w:color="auto"/>
            <w:bottom w:val="none" w:sz="0" w:space="0" w:color="auto"/>
            <w:right w:val="none" w:sz="0" w:space="0" w:color="auto"/>
          </w:divBdr>
        </w:div>
      </w:divsChild>
    </w:div>
    <w:div w:id="1493527183">
      <w:bodyDiv w:val="1"/>
      <w:marLeft w:val="0"/>
      <w:marRight w:val="0"/>
      <w:marTop w:val="0"/>
      <w:marBottom w:val="0"/>
      <w:divBdr>
        <w:top w:val="none" w:sz="0" w:space="0" w:color="auto"/>
        <w:left w:val="none" w:sz="0" w:space="0" w:color="auto"/>
        <w:bottom w:val="none" w:sz="0" w:space="0" w:color="auto"/>
        <w:right w:val="none" w:sz="0" w:space="0" w:color="auto"/>
      </w:divBdr>
    </w:div>
    <w:div w:id="1628051824">
      <w:bodyDiv w:val="1"/>
      <w:marLeft w:val="0"/>
      <w:marRight w:val="0"/>
      <w:marTop w:val="0"/>
      <w:marBottom w:val="0"/>
      <w:divBdr>
        <w:top w:val="none" w:sz="0" w:space="0" w:color="auto"/>
        <w:left w:val="none" w:sz="0" w:space="0" w:color="auto"/>
        <w:bottom w:val="none" w:sz="0" w:space="0" w:color="auto"/>
        <w:right w:val="none" w:sz="0" w:space="0" w:color="auto"/>
      </w:divBdr>
    </w:div>
    <w:div w:id="1676497153">
      <w:bodyDiv w:val="1"/>
      <w:marLeft w:val="0"/>
      <w:marRight w:val="0"/>
      <w:marTop w:val="0"/>
      <w:marBottom w:val="0"/>
      <w:divBdr>
        <w:top w:val="none" w:sz="0" w:space="0" w:color="auto"/>
        <w:left w:val="none" w:sz="0" w:space="0" w:color="auto"/>
        <w:bottom w:val="none" w:sz="0" w:space="0" w:color="auto"/>
        <w:right w:val="none" w:sz="0" w:space="0" w:color="auto"/>
      </w:divBdr>
    </w:div>
    <w:div w:id="1770393881">
      <w:bodyDiv w:val="1"/>
      <w:marLeft w:val="0"/>
      <w:marRight w:val="0"/>
      <w:marTop w:val="0"/>
      <w:marBottom w:val="0"/>
      <w:divBdr>
        <w:top w:val="none" w:sz="0" w:space="0" w:color="auto"/>
        <w:left w:val="none" w:sz="0" w:space="0" w:color="auto"/>
        <w:bottom w:val="none" w:sz="0" w:space="0" w:color="auto"/>
        <w:right w:val="none" w:sz="0" w:space="0" w:color="auto"/>
      </w:divBdr>
    </w:div>
    <w:div w:id="1782842855">
      <w:bodyDiv w:val="1"/>
      <w:marLeft w:val="0"/>
      <w:marRight w:val="0"/>
      <w:marTop w:val="0"/>
      <w:marBottom w:val="0"/>
      <w:divBdr>
        <w:top w:val="none" w:sz="0" w:space="0" w:color="auto"/>
        <w:left w:val="none" w:sz="0" w:space="0" w:color="auto"/>
        <w:bottom w:val="none" w:sz="0" w:space="0" w:color="auto"/>
        <w:right w:val="none" w:sz="0" w:space="0" w:color="auto"/>
      </w:divBdr>
      <w:divsChild>
        <w:div w:id="1629236784">
          <w:marLeft w:val="446"/>
          <w:marRight w:val="0"/>
          <w:marTop w:val="120"/>
          <w:marBottom w:val="120"/>
          <w:divBdr>
            <w:top w:val="none" w:sz="0" w:space="0" w:color="auto"/>
            <w:left w:val="none" w:sz="0" w:space="0" w:color="auto"/>
            <w:bottom w:val="none" w:sz="0" w:space="0" w:color="auto"/>
            <w:right w:val="none" w:sz="0" w:space="0" w:color="auto"/>
          </w:divBdr>
        </w:div>
      </w:divsChild>
    </w:div>
    <w:div w:id="1798527127">
      <w:bodyDiv w:val="1"/>
      <w:marLeft w:val="0"/>
      <w:marRight w:val="0"/>
      <w:marTop w:val="0"/>
      <w:marBottom w:val="0"/>
      <w:divBdr>
        <w:top w:val="none" w:sz="0" w:space="0" w:color="auto"/>
        <w:left w:val="none" w:sz="0" w:space="0" w:color="auto"/>
        <w:bottom w:val="none" w:sz="0" w:space="0" w:color="auto"/>
        <w:right w:val="none" w:sz="0" w:space="0" w:color="auto"/>
      </w:divBdr>
    </w:div>
    <w:div w:id="1808860257">
      <w:bodyDiv w:val="1"/>
      <w:marLeft w:val="0"/>
      <w:marRight w:val="0"/>
      <w:marTop w:val="0"/>
      <w:marBottom w:val="0"/>
      <w:divBdr>
        <w:top w:val="none" w:sz="0" w:space="0" w:color="auto"/>
        <w:left w:val="none" w:sz="0" w:space="0" w:color="auto"/>
        <w:bottom w:val="none" w:sz="0" w:space="0" w:color="auto"/>
        <w:right w:val="none" w:sz="0" w:space="0" w:color="auto"/>
      </w:divBdr>
    </w:div>
    <w:div w:id="1817063628">
      <w:bodyDiv w:val="1"/>
      <w:marLeft w:val="0"/>
      <w:marRight w:val="0"/>
      <w:marTop w:val="0"/>
      <w:marBottom w:val="0"/>
      <w:divBdr>
        <w:top w:val="none" w:sz="0" w:space="0" w:color="auto"/>
        <w:left w:val="none" w:sz="0" w:space="0" w:color="auto"/>
        <w:bottom w:val="none" w:sz="0" w:space="0" w:color="auto"/>
        <w:right w:val="none" w:sz="0" w:space="0" w:color="auto"/>
      </w:divBdr>
    </w:div>
    <w:div w:id="1837572468">
      <w:bodyDiv w:val="1"/>
      <w:marLeft w:val="0"/>
      <w:marRight w:val="0"/>
      <w:marTop w:val="0"/>
      <w:marBottom w:val="0"/>
      <w:divBdr>
        <w:top w:val="none" w:sz="0" w:space="0" w:color="auto"/>
        <w:left w:val="none" w:sz="0" w:space="0" w:color="auto"/>
        <w:bottom w:val="none" w:sz="0" w:space="0" w:color="auto"/>
        <w:right w:val="none" w:sz="0" w:space="0" w:color="auto"/>
      </w:divBdr>
    </w:div>
    <w:div w:id="1957371656">
      <w:bodyDiv w:val="1"/>
      <w:marLeft w:val="0"/>
      <w:marRight w:val="0"/>
      <w:marTop w:val="0"/>
      <w:marBottom w:val="0"/>
      <w:divBdr>
        <w:top w:val="none" w:sz="0" w:space="0" w:color="auto"/>
        <w:left w:val="none" w:sz="0" w:space="0" w:color="auto"/>
        <w:bottom w:val="none" w:sz="0" w:space="0" w:color="auto"/>
        <w:right w:val="none" w:sz="0" w:space="0" w:color="auto"/>
      </w:divBdr>
    </w:div>
    <w:div w:id="2013793491">
      <w:bodyDiv w:val="1"/>
      <w:marLeft w:val="0"/>
      <w:marRight w:val="0"/>
      <w:marTop w:val="0"/>
      <w:marBottom w:val="0"/>
      <w:divBdr>
        <w:top w:val="none" w:sz="0" w:space="0" w:color="auto"/>
        <w:left w:val="none" w:sz="0" w:space="0" w:color="auto"/>
        <w:bottom w:val="none" w:sz="0" w:space="0" w:color="auto"/>
        <w:right w:val="none" w:sz="0" w:space="0" w:color="auto"/>
      </w:divBdr>
    </w:div>
    <w:div w:id="2048020860">
      <w:bodyDiv w:val="1"/>
      <w:marLeft w:val="0"/>
      <w:marRight w:val="0"/>
      <w:marTop w:val="0"/>
      <w:marBottom w:val="0"/>
      <w:divBdr>
        <w:top w:val="none" w:sz="0" w:space="0" w:color="auto"/>
        <w:left w:val="none" w:sz="0" w:space="0" w:color="auto"/>
        <w:bottom w:val="none" w:sz="0" w:space="0" w:color="auto"/>
        <w:right w:val="none" w:sz="0" w:space="0" w:color="auto"/>
      </w:divBdr>
      <w:divsChild>
        <w:div w:id="1968388290">
          <w:marLeft w:val="446"/>
          <w:marRight w:val="0"/>
          <w:marTop w:val="120"/>
          <w:marBottom w:val="120"/>
          <w:divBdr>
            <w:top w:val="none" w:sz="0" w:space="0" w:color="auto"/>
            <w:left w:val="none" w:sz="0" w:space="0" w:color="auto"/>
            <w:bottom w:val="none" w:sz="0" w:space="0" w:color="auto"/>
            <w:right w:val="none" w:sz="0" w:space="0" w:color="auto"/>
          </w:divBdr>
        </w:div>
      </w:divsChild>
    </w:div>
    <w:div w:id="2064256621">
      <w:bodyDiv w:val="1"/>
      <w:marLeft w:val="0"/>
      <w:marRight w:val="0"/>
      <w:marTop w:val="0"/>
      <w:marBottom w:val="0"/>
      <w:divBdr>
        <w:top w:val="none" w:sz="0" w:space="0" w:color="auto"/>
        <w:left w:val="none" w:sz="0" w:space="0" w:color="auto"/>
        <w:bottom w:val="none" w:sz="0" w:space="0" w:color="auto"/>
        <w:right w:val="none" w:sz="0" w:space="0" w:color="auto"/>
      </w:divBdr>
    </w:div>
    <w:div w:id="2083213718">
      <w:bodyDiv w:val="1"/>
      <w:marLeft w:val="0"/>
      <w:marRight w:val="0"/>
      <w:marTop w:val="0"/>
      <w:marBottom w:val="0"/>
      <w:divBdr>
        <w:top w:val="none" w:sz="0" w:space="0" w:color="auto"/>
        <w:left w:val="none" w:sz="0" w:space="0" w:color="auto"/>
        <w:bottom w:val="none" w:sz="0" w:space="0" w:color="auto"/>
        <w:right w:val="none" w:sz="0" w:space="0" w:color="auto"/>
      </w:divBdr>
    </w:div>
    <w:div w:id="21003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mc-uk.org/about/what-we-do-and-why/data-and-research/the-state-of-medical-education-and-practice-in-the-uk" TargetMode="External"/><Relationship Id="rId13" Type="http://schemas.openxmlformats.org/officeDocument/2006/relationships/hyperlink" Target="https://www.gmc-uk.org/-/media/documents/somep-barometer-2023-report-final_pdf-107917876.pdf" TargetMode="External"/><Relationship Id="rId18" Type="http://schemas.openxmlformats.org/officeDocument/2006/relationships/hyperlink" Target="https://www.gmc-uk.org/about/what-we-do-and-why/data-and-research/the-state-of-medical-education-and-practice-in-the-uk/workforce-report" TargetMode="External"/><Relationship Id="rId26" Type="http://schemas.openxmlformats.org/officeDocument/2006/relationships/hyperlink" Target="https://www.gmc-uk.org/professional-standards/the-professional-standards/raising-and-acting-on-concerns" TargetMode="External"/><Relationship Id="rId3" Type="http://schemas.openxmlformats.org/officeDocument/2006/relationships/styles" Target="styles.xml"/><Relationship Id="rId21" Type="http://schemas.openxmlformats.org/officeDocument/2006/relationships/hyperlink" Target="https://www.gmc-uk.org/-/media/documents/national-training-survey-summary-report-2024_pdf-107834344.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mc-uk.org/-/media/documents/national-training-survey-summary-report-2024_pdf-107834344.pdf" TargetMode="External"/><Relationship Id="rId17" Type="http://schemas.openxmlformats.org/officeDocument/2006/relationships/hyperlink" Target="https://www.gmc-uk.org/about/what-we-do-and-why/data-and-research/the-state-of-medical-education-and-practice-in-the-uk/workplace-report" TargetMode="External"/><Relationship Id="rId25" Type="http://schemas.openxmlformats.org/officeDocument/2006/relationships/hyperlink" Target="https://www.gmc-uk.org/professional-standards/ethical-hub/identifying-and-tackling-sexual-misconduc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mc-uk.org/-/media/documents/somep-barometer-2023-report-final_pdf-107917876.pdf" TargetMode="External"/><Relationship Id="rId20" Type="http://schemas.openxmlformats.org/officeDocument/2006/relationships/hyperlink" Target="https://www.gmc-uk.org/about/what-we-do-and-why/data-and-research/the-state-of-medical-education-and-practice-in-the-uk/workforce-report" TargetMode="External"/><Relationship Id="rId29" Type="http://schemas.openxmlformats.org/officeDocument/2006/relationships/hyperlink" Target="https://www.gmc-uk.org/professional-standards/learning-materials/remote-consultations-flowcha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mc-uk.org/-/media/documents/somep-barometer-2023-report-final_pdf-107917876.pdf" TargetMode="External"/><Relationship Id="rId24" Type="http://schemas.openxmlformats.org/officeDocument/2006/relationships/hyperlink" Target="https://www.gmc-uk.org/professional-standards/ethical-hub/racism-in-the-workplac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mc-uk.org/-/media/documents/somep-barometer-2023-report-final_pdf-107917876.pdf" TargetMode="External"/><Relationship Id="rId23" Type="http://schemas.openxmlformats.org/officeDocument/2006/relationships/hyperlink" Target="https://www.gmc-uk.org/professional-standards/ethical-hub/speaking-up" TargetMode="External"/><Relationship Id="rId28" Type="http://schemas.openxmlformats.org/officeDocument/2006/relationships/hyperlink" Target="https://www.gmc-uk.org/professional-standards/professional-standards-for-doctors/confidentiality" TargetMode="External"/><Relationship Id="rId10" Type="http://schemas.openxmlformats.org/officeDocument/2006/relationships/hyperlink" Target="https://www.gmc-uk.org/about/what-we-do-and-why/data-and-research/the-state-of-medical-education-and-practice-in-the-uk/workforce-report" TargetMode="External"/><Relationship Id="rId19" Type="http://schemas.openxmlformats.org/officeDocument/2006/relationships/hyperlink" Target="https://www.gmc-uk.org/-/media/documents/identifying-groups-of-migrating-doctors-research-report_pdf-105936062.pdf" TargetMode="External"/><Relationship Id="rId31" Type="http://schemas.openxmlformats.org/officeDocument/2006/relationships/hyperlink" Target="https://www.gmc-uk.org/professional-standards/learning-materials/remote-prescribing-high-level-principles" TargetMode="External"/><Relationship Id="rId4" Type="http://schemas.openxmlformats.org/officeDocument/2006/relationships/settings" Target="settings.xml"/><Relationship Id="rId9" Type="http://schemas.openxmlformats.org/officeDocument/2006/relationships/hyperlink" Target="https://www.gmc-uk.org/about/what-we-do-and-why/data-and-research/the-state-of-medical-education-and-practice-in-the-uk/workplace-report" TargetMode="External"/><Relationship Id="rId14" Type="http://schemas.openxmlformats.org/officeDocument/2006/relationships/hyperlink" Target="https://www.gmc-uk.org/about/what-we-do-and-why/data-and-research/the-state-of-medical-education-and-practice-in-the-uk/workplace-report" TargetMode="External"/><Relationship Id="rId22" Type="http://schemas.openxmlformats.org/officeDocument/2006/relationships/hyperlink" Target="https://www.gmc-uk.org/professional-standards/the-professional-standards/good-medical-practice" TargetMode="External"/><Relationship Id="rId27" Type="http://schemas.openxmlformats.org/officeDocument/2006/relationships/hyperlink" Target="https://www.gmc-uk.org/professional-standards/the-professional-standards/leadership-and-management" TargetMode="External"/><Relationship Id="rId30" Type="http://schemas.openxmlformats.org/officeDocument/2006/relationships/hyperlink" Target="https://www.gmc-uk.org/professional-standards/professional-standards-for-doctors/good-practice-in-prescribing-and-managing-medicines-and-de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F3DE-D497-4A51-8838-65EF610A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2597</Words>
  <Characters>16673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DC6703 Doctor - Initial disclosure</vt:lpstr>
    </vt:vector>
  </TitlesOfParts>
  <Company>GMC</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DC6703 Doctor - Initial disclosure</dc:title>
  <dc:creator>Alexander Dolphin (0161 923 6726)</dc:creator>
  <cp:keywords>DC6703</cp:keywords>
  <cp:lastModifiedBy>Sherife Hasan</cp:lastModifiedBy>
  <cp:revision>3</cp:revision>
  <cp:lastPrinted>2017-09-22T12:11:00Z</cp:lastPrinted>
  <dcterms:created xsi:type="dcterms:W3CDTF">2024-11-27T17:08:00Z</dcterms:created>
  <dcterms:modified xsi:type="dcterms:W3CDTF">2025-01-07T11:00:00Z</dcterms:modified>
</cp:coreProperties>
</file>