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827A" w14:textId="23186B8A" w:rsidR="00F13006" w:rsidRDefault="000808C9" w:rsidP="005E0F3B">
      <w:pPr>
        <w:pStyle w:val="Heading1"/>
      </w:pPr>
      <w:r>
        <w:t xml:space="preserve">Ein dull o wneud addasiadau rhesymol</w:t>
      </w:r>
    </w:p>
    <w:p w14:paraId="58075217" w14:textId="5065027D" w:rsidR="000808C9" w:rsidRPr="009E7FB1" w:rsidRDefault="000F0D06" w:rsidP="000808C9">
      <w:r>
        <w:t xml:space="preserve">O dan Ddeddf Cydraddoldeb 2010, a Deddf Gwahaniaethu ar sail Anabledd 2005 yng Ngogledd Iwerddon, rydym yn gwneud addasiadau rhesymol ar gyfer pobl anabl.</w:t>
      </w:r>
      <w:r>
        <w:t xml:space="preserve"> </w:t>
      </w:r>
    </w:p>
    <w:p w14:paraId="05EAD896" w14:textId="77777777" w:rsidR="00FB3C1A" w:rsidRDefault="00FB3C1A" w:rsidP="00FB3C1A">
      <w:pPr>
        <w:rPr>
          <w:rStyle w:val="u-paragraph-lead"/>
          <w:color w:val="000000" w:themeColor="accent5"/>
          <w:rFonts w:eastAsia="Calibri" w:cs="Calibri"/>
        </w:rPr>
      </w:pPr>
      <w:r>
        <w:rPr>
          <w:rStyle w:val="u-paragraph-lead"/>
          <w:color w:val="000000" w:themeColor="accent5"/>
        </w:rPr>
        <w:t xml:space="preserve">Addasiad rhesymol yw newid yn y ffordd rydym yn cynnig ein gwasanaethau i roi’r un mynediad i berson anabl â pherson nad yw’n anabl.</w:t>
      </w:r>
      <w:r>
        <w:rPr>
          <w:rStyle w:val="u-paragraph-lead"/>
          <w:color w:val="000000" w:themeColor="accent5"/>
        </w:rPr>
        <w:t xml:space="preserve"> </w:t>
      </w:r>
    </w:p>
    <w:p w14:paraId="1D8394F6" w14:textId="4AAC620A" w:rsidR="00FB3C1A" w:rsidRDefault="00FB3C1A" w:rsidP="00FB3C1A">
      <w:pPr>
        <w:rPr>
          <w:color w:val="000000" w:themeColor="accent5"/>
          <w:rFonts w:eastAsia="Calibri" w:cs="Calibri"/>
        </w:rPr>
      </w:pPr>
      <w:r>
        <w:rPr>
          <w:color w:val="000000" w:themeColor="accent5"/>
        </w:rPr>
        <w:t xml:space="preserve">Pan fyddwn yn gwneud addasiad rhesymol, nid ydym yn barnu a yw rhywun yn bodloni’r diffiniad cyfreithiol o anabledd.</w:t>
      </w:r>
      <w:r>
        <w:rPr>
          <w:color w:val="000000" w:themeColor="accent5"/>
        </w:rPr>
        <w:t xml:space="preserve"> </w:t>
      </w:r>
      <w:r>
        <w:rPr>
          <w:color w:val="000000" w:themeColor="accent5"/>
        </w:rPr>
        <w:t xml:space="preserve">Os bydd unigolyn yn dweud wrthym fod ganddynt anabledd, salwch, anaf neu gyflwr iechyd – ac yn wynebu rhwystrau o ran cael gafael ar ein gwasanaethau – rydym yn canolbwyntio ar ystyried a fyddai addasiad rhesymol yn chwalu’r rhwystrau hynny.</w:t>
      </w:r>
      <w:r>
        <w:rPr>
          <w:color w:val="000000" w:themeColor="accent5"/>
        </w:rPr>
        <w:t xml:space="preserve"> </w:t>
      </w:r>
    </w:p>
    <w:p w14:paraId="5BF66A1F" w14:textId="16D35CE3" w:rsidR="00FB3C1A" w:rsidRDefault="00FB3C1A" w:rsidP="00FB3C1A">
      <w:pPr>
        <w:rPr>
          <w:color w:val="000000" w:themeColor="accent5"/>
          <w:rFonts w:eastAsia="Calibri" w:cs="Calibri"/>
        </w:rPr>
      </w:pPr>
      <w:r>
        <w:rPr>
          <w:color w:val="000000" w:themeColor="accent5"/>
        </w:rPr>
        <w:t xml:space="preserve">Gall pobl fod ag anableddau ac anghenion dros dro, cyfnewidiol neu luosog.</w:t>
      </w:r>
      <w:r>
        <w:rPr>
          <w:color w:val="000000" w:themeColor="accent5"/>
        </w:rPr>
        <w:t xml:space="preserve"> </w:t>
      </w:r>
      <w:r>
        <w:rPr>
          <w:color w:val="000000" w:themeColor="accent5"/>
        </w:rPr>
        <w:t xml:space="preserve">Lle bo modd, byddwn hefyd yn cefnogi pobl nad oes ganddynt anabledd ond a allai wynebu anawsterau wrth ddefnyddio ein gwasanaethau.</w:t>
      </w:r>
      <w:r>
        <w:rPr>
          <w:color w:val="000000" w:themeColor="accent5"/>
        </w:rPr>
        <w:t xml:space="preserve"> </w:t>
      </w:r>
      <w:r>
        <w:rPr>
          <w:color w:val="000000" w:themeColor="accent5"/>
        </w:rPr>
        <w:t xml:space="preserve">Er enghraifft, rhywun ag anawsterau llythrennedd.</w:t>
      </w:r>
    </w:p>
    <w:p w14:paraId="4C8832E0" w14:textId="3FEA8D3E" w:rsidR="00F13006" w:rsidRDefault="000808C9" w:rsidP="000808C9">
      <w:pPr>
        <w:pStyle w:val="Heading3"/>
      </w:pPr>
      <w:r>
        <w:t xml:space="preserve">Pa enghreifftiau sydd yna o addasiadau rhesymol?</w:t>
      </w:r>
      <w:r>
        <w:tab/>
      </w:r>
    </w:p>
    <w:p w14:paraId="45845FB5" w14:textId="459F2EBB" w:rsidR="00A02A8D" w:rsidRPr="00EF5312" w:rsidRDefault="00A02A8D" w:rsidP="00A02A8D">
      <w:r>
        <w:t xml:space="preserve">Dyma rai enghreifftiau o addasiadau rhesymol:</w:t>
      </w:r>
    </w:p>
    <w:p w14:paraId="025888BC" w14:textId="77777777" w:rsidR="00A02A8D" w:rsidRDefault="00A02A8D" w:rsidP="00A02A8D">
      <w:pPr>
        <w:pStyle w:val="ListParagraph"/>
        <w:numPr>
          <w:ilvl w:val="0"/>
          <w:numId w:val="21"/>
        </w:numPr>
      </w:pPr>
      <w:r>
        <w:t xml:space="preserve">cyfarpar neu gymhorthion fel dolen anwytho ar gyfer rhywun sy’n defnyddio teclyn cymorth clyw</w:t>
      </w:r>
    </w:p>
    <w:p w14:paraId="19824FF1" w14:textId="77777777" w:rsidR="00A02A8D" w:rsidRDefault="00A02A8D" w:rsidP="00A02A8D">
      <w:pPr>
        <w:pStyle w:val="ListParagraph"/>
        <w:numPr>
          <w:ilvl w:val="0"/>
          <w:numId w:val="21"/>
        </w:numPr>
      </w:pPr>
      <w:r>
        <w:t xml:space="preserve">gwybodaeth mewn fformat gwahanol, fel print bras, ar gyfer person sydd wedi colli ei olwg</w:t>
      </w:r>
    </w:p>
    <w:p w14:paraId="37419A82" w14:textId="77777777" w:rsidR="00A02A8D" w:rsidRDefault="00A02A8D" w:rsidP="00A02A8D">
      <w:pPr>
        <w:pStyle w:val="ListParagraph"/>
        <w:numPr>
          <w:ilvl w:val="0"/>
          <w:numId w:val="21"/>
        </w:numPr>
      </w:pPr>
      <w:r>
        <w:t xml:space="preserve">dogfen hawdd ei darllen i rywun ag anabledd dysgu</w:t>
      </w:r>
    </w:p>
    <w:p w14:paraId="6AD1426B" w14:textId="77777777" w:rsidR="00A02A8D" w:rsidRDefault="00A02A8D" w:rsidP="00A02A8D">
      <w:pPr>
        <w:pStyle w:val="ListParagraph"/>
        <w:numPr>
          <w:ilvl w:val="0"/>
          <w:numId w:val="21"/>
        </w:numPr>
      </w:pPr>
      <w:r>
        <w:t xml:space="preserve">dehonglydd Iaith Arwyddion Prydain (BSL) ar gyfer rhywun sydd â nam ar y clyw</w:t>
      </w:r>
    </w:p>
    <w:p w14:paraId="78EDF0DD" w14:textId="4CED5481" w:rsidR="00A02A8D" w:rsidRDefault="00A02A8D" w:rsidP="00A02A8D">
      <w:pPr>
        <w:pStyle w:val="ListParagraph"/>
        <w:numPr>
          <w:ilvl w:val="0"/>
          <w:numId w:val="21"/>
        </w:numPr>
      </w:pPr>
      <w:r>
        <w:t xml:space="preserve">cynorthwyydd i helpu ymgeisydd â phroblemau symudedd i symud o un orsaf i’r llall mewn canolfan asesu clinigol</w:t>
      </w:r>
    </w:p>
    <w:p w14:paraId="5B3E4100" w14:textId="77777777" w:rsidR="00A02A8D" w:rsidRPr="00337050" w:rsidRDefault="00A02A8D" w:rsidP="00A02A8D">
      <w:pPr>
        <w:pStyle w:val="ListParagraph"/>
        <w:numPr>
          <w:ilvl w:val="0"/>
          <w:numId w:val="21"/>
        </w:numPr>
        <w:rPr>
          <w:color w:val="4A4A4A"/>
          <w:rFonts w:ascii="Roboto" w:hAnsi="Roboto"/>
        </w:rPr>
      </w:pPr>
      <w:r>
        <w:t xml:space="preserve">gwneud cwyn am feddyg, cydymaith meddygol (PA), neu gydymaith anaesthesia (AA) dros y ffôn yn hytrach nag yn ysgrifenedig</w:t>
      </w:r>
    </w:p>
    <w:p w14:paraId="7E507A6F" w14:textId="77777777" w:rsidR="00A02A8D" w:rsidRPr="00337050" w:rsidRDefault="00A02A8D" w:rsidP="00A02A8D">
      <w:pPr>
        <w:pStyle w:val="ListParagraph"/>
        <w:numPr>
          <w:ilvl w:val="0"/>
          <w:numId w:val="21"/>
        </w:numPr>
        <w:rPr>
          <w:color w:val="4A4A4A"/>
          <w:rFonts w:ascii="Roboto" w:hAnsi="Roboto"/>
        </w:rPr>
      </w:pPr>
      <w:r>
        <w:t xml:space="preserve">darparu trawsgrifiad neu grynodeb o sgwrs ffôn</w:t>
      </w:r>
    </w:p>
    <w:p w14:paraId="7075E191" w14:textId="77777777" w:rsidR="00A02A8D" w:rsidRPr="00337050" w:rsidRDefault="00A02A8D" w:rsidP="00A02A8D">
      <w:pPr>
        <w:pStyle w:val="ListParagraph"/>
        <w:numPr>
          <w:ilvl w:val="0"/>
          <w:numId w:val="21"/>
        </w:numPr>
      </w:pPr>
      <w:r>
        <w:t xml:space="preserve">newid amser cyfarfod/neu ddarparu egwyliau rheolaidd i helpu unigolyn i ymdopi ag effeithiau meddyginiaeth</w:t>
      </w:r>
    </w:p>
    <w:p w14:paraId="755B7195" w14:textId="77777777" w:rsidR="00A02A8D" w:rsidRPr="0050652D" w:rsidRDefault="00A02A8D" w:rsidP="00A02A8D">
      <w:pPr>
        <w:pStyle w:val="ListParagraph"/>
        <w:numPr>
          <w:ilvl w:val="0"/>
          <w:numId w:val="21"/>
        </w:numPr>
        <w:rPr>
          <w:color w:val="4A4A4A"/>
          <w:rFonts w:ascii="Roboto" w:hAnsi="Roboto"/>
        </w:rPr>
      </w:pPr>
      <w:r>
        <w:t xml:space="preserve">ystyried dull gweithredu ar bapur os yw anabledd rhywun yn ei gwneud yn anodd iddynt ddefnyddio proses gofrestru ar-lein</w:t>
      </w:r>
    </w:p>
    <w:p w14:paraId="50214F59" w14:textId="39727106" w:rsidR="00A02A8D" w:rsidRPr="00CD3803" w:rsidRDefault="00A02A8D" w:rsidP="00A02A8D">
      <w:pPr>
        <w:pStyle w:val="ListParagraph"/>
        <w:numPr>
          <w:ilvl w:val="0"/>
          <w:numId w:val="21"/>
        </w:numPr>
      </w:pPr>
      <w:r>
        <w:t xml:space="preserve">gwneud newidiadau i nodweddion ffisegol ein safle, fel gwella’r arwyddion yn ein canolfannau asesu clinigol.</w:t>
      </w:r>
    </w:p>
    <w:p w14:paraId="78F7CD8A" w14:textId="2503BC71" w:rsidR="000808C9" w:rsidRDefault="000808C9" w:rsidP="000808C9">
      <w:r>
        <w:t xml:space="preserve">O dan Ddeddf Cydraddoldeb 2010, mae ‘dyletswydd rhag-gynllunio’ arnom hefyd, sy’n golygu bod yn rhaid i ni feddwl ymlaen llaw (ac yn barhaus) am yr hyn y gallai fod ei angen yn rhesymol ar bobl anabl wrth ddefnyddio ein gwasanaethau.</w:t>
      </w:r>
      <w:r>
        <w:t xml:space="preserve"> </w:t>
      </w:r>
      <w:r>
        <w:t xml:space="preserve">Er enghraifft, mae gan ein canolfannau asesu clinigol liwiau cyferbyniol i ganiatáu i ymwelwyr sydd â nam ar eu golwg adnabod ymylon ystafelloedd a drysau, a choridorau a drysau lletach ar gyfer y rhai sy'n defnyddio cymhorthion cerdded neu gadeiriau olwyn.</w:t>
      </w:r>
      <w:r>
        <w:t xml:space="preserve"> </w:t>
      </w:r>
      <w:r>
        <w:t xml:space="preserve">Fodd bynnag, efallai na fydd hyd yn oed addasiadau wedi’u rhag-gynllunio’n diwallu anghenion pawb, felly byddwn bob amser yn ystyried addasiad pellach fesul achos.</w:t>
      </w:r>
      <w:r>
        <w:t xml:space="preserve"> </w:t>
      </w:r>
    </w:p>
    <w:p w14:paraId="4EF8444F" w14:textId="75B23F06" w:rsidR="00F13006" w:rsidRDefault="000808C9" w:rsidP="006C593A">
      <w:pPr>
        <w:pStyle w:val="Heading3"/>
      </w:pPr>
      <w:r>
        <w:t xml:space="preserve">Sut ydym yn penderfynu beth sy’n addasiad rhesymol?</w:t>
      </w:r>
    </w:p>
    <w:p w14:paraId="772B24AC" w14:textId="734664B5" w:rsidR="000808C9" w:rsidRDefault="000808C9" w:rsidP="000808C9">
      <w:bookmarkStart w:id="0" w:name="_Hlk195172183"/>
      <w:r>
        <w:t xml:space="preserve">Mae’r hyn sy’n gam rhesymol i ni ei gymryd yn dibynnu ar yr amgylchiadau.</w:t>
      </w:r>
      <w:r>
        <w:t xml:space="preserve"> </w:t>
      </w:r>
      <w:r>
        <w:t xml:space="preserve">Wrth benderfynu a yw addasiad penodol yn rhesymol, byddwn fel arfer yn ystyried ffactorau sy’n seiliedig ar </w:t>
      </w:r>
      <w:hyperlink r:id="rId11" w:history="1">
        <w:r>
          <w:rPr>
            <w:rStyle w:val="Hyperlink"/>
          </w:rPr>
          <w:t xml:space="preserve">God Ymarfer y Comisiwn Cydraddoldeb a Hawliau Dynol ar gyfer gwasanaethau, swyddogaethau cyhoeddus a chymdeithasau</w:t>
        </w:r>
      </w:hyperlink>
      <w:r>
        <w:t xml:space="preserve">.</w:t>
      </w:r>
      <w:r>
        <w:t xml:space="preserve"> </w:t>
      </w:r>
    </w:p>
    <w:p w14:paraId="4D2AD66A" w14:textId="6E927680" w:rsidR="000808C9" w:rsidRPr="00B210F8" w:rsidRDefault="000808C9" w:rsidP="000808C9">
      <w:r>
        <w:t xml:space="preserve">Dyma rai o'r ffactorau a allai ddylanwadu ar asesiad ynghylch a yw addasiad yn rhesymol.</w:t>
      </w:r>
    </w:p>
    <w:p w14:paraId="7F708B21" w14:textId="03D90B5C" w:rsidR="000808C9" w:rsidRPr="00B210F8" w:rsidRDefault="000808C9" w:rsidP="000808C9">
      <w:pPr>
        <w:pStyle w:val="ListParagraph"/>
        <w:numPr>
          <w:ilvl w:val="0"/>
          <w:numId w:val="23"/>
        </w:numPr>
      </w:pPr>
      <w:r>
        <w:rPr>
          <w:b/>
        </w:rPr>
        <w:t xml:space="preserve">Effeithiolrwydd:</w:t>
      </w:r>
      <w:r>
        <w:t xml:space="preserve"> a fyddai cymryd unrhyw gamau yn goresgyn neu’n lleihau’r anfantais neu’r rhwystr(au) rydych chi’n eu hwynebu.</w:t>
      </w:r>
      <w:r>
        <w:t xml:space="preserve"> </w:t>
      </w:r>
      <w:r>
        <w:t xml:space="preserve">Nid ydym yn debygol o wneud addasiadau nad ydynt yn mynd i’r afael â’r anfantais.</w:t>
      </w:r>
      <w:r>
        <w:t xml:space="preserve"> </w:t>
      </w:r>
    </w:p>
    <w:p w14:paraId="1B965D0A" w14:textId="56FBD80A" w:rsidR="000808C9" w:rsidRDefault="000808C9" w:rsidP="000808C9">
      <w:pPr>
        <w:pStyle w:val="ListParagraph"/>
        <w:numPr>
          <w:ilvl w:val="0"/>
          <w:numId w:val="23"/>
        </w:numPr>
      </w:pPr>
      <w:r>
        <w:rPr>
          <w:b/>
        </w:rPr>
        <w:t xml:space="preserve">Ymarferoldeb:</w:t>
      </w:r>
      <w:r>
        <w:t xml:space="preserve"> pa mor ymarferol yw’r addasiad, er enghraifft, a allwn ei roi ar waith o fewn amserlen resymol.</w:t>
      </w:r>
      <w:r>
        <w:t xml:space="preserve"> </w:t>
      </w:r>
    </w:p>
    <w:p w14:paraId="727BF969" w14:textId="0E2D2992" w:rsidR="000808C9" w:rsidRPr="00A54618" w:rsidRDefault="000808C9" w:rsidP="000808C9">
      <w:pPr>
        <w:pStyle w:val="ListParagraph"/>
        <w:numPr>
          <w:ilvl w:val="0"/>
          <w:numId w:val="23"/>
        </w:numPr>
      </w:pPr>
      <w:r>
        <w:rPr>
          <w:b/>
        </w:rPr>
        <w:t xml:space="preserve">Adnoddau a chost:</w:t>
      </w:r>
      <w:r>
        <w:t xml:space="preserve"> a oes gennym yr adnoddau pobl i fodloni’r cais, a faint y bydd yn ei gostio.</w:t>
      </w:r>
      <w:r>
        <w:t xml:space="preserve"> </w:t>
      </w:r>
      <w:r>
        <w:t xml:space="preserve">Byddwn yn ystyried faint o adnoddau rydym eisoes wedi’u gwario ar wneud addasiadau ac a yw cymorth arall sydd ei angen arnom ar gael.</w:t>
      </w:r>
      <w:r>
        <w:t xml:space="preserve"> </w:t>
      </w:r>
    </w:p>
    <w:p w14:paraId="191C1481" w14:textId="2ACF72B1" w:rsidR="000808C9" w:rsidRPr="00A54618" w:rsidRDefault="000808C9" w:rsidP="000808C9">
      <w:pPr>
        <w:pStyle w:val="ListParagraph"/>
        <w:numPr>
          <w:ilvl w:val="0"/>
          <w:numId w:val="23"/>
        </w:numPr>
      </w:pPr>
      <w:r>
        <w:rPr>
          <w:b/>
        </w:rPr>
        <w:t xml:space="preserve">Tarfu:</w:t>
      </w:r>
      <w:r>
        <w:t xml:space="preserve"> i ba raddau gallai’r addasiad hwn darfu ar rannau eraill o’n sefydliad, a/neu i’n rôl reoleiddio, a/neu i eraill.</w:t>
      </w:r>
      <w:r>
        <w:t xml:space="preserve"> </w:t>
      </w:r>
    </w:p>
    <w:p w14:paraId="654B46F1" w14:textId="77777777" w:rsidR="000808C9" w:rsidRDefault="000808C9" w:rsidP="000808C9">
      <w:pPr>
        <w:pStyle w:val="ListParagraph"/>
        <w:numPr>
          <w:ilvl w:val="0"/>
          <w:numId w:val="23"/>
        </w:numPr>
      </w:pPr>
      <w:r>
        <w:rPr>
          <w:b/>
        </w:rPr>
        <w:t xml:space="preserve">Risg:</w:t>
      </w:r>
      <w:r>
        <w:t xml:space="preserve"> a allai gwneud yr addasiad achosi unrhyw risg i eraill.</w:t>
      </w:r>
    </w:p>
    <w:p w14:paraId="13ED8097" w14:textId="54C83825" w:rsidR="000808C9" w:rsidRDefault="00A64890" w:rsidP="000808C9">
      <w:r>
        <w:t xml:space="preserve">Rydym yn gwneud addasiadau ar sail unigol.</w:t>
      </w:r>
      <w:r>
        <w:t xml:space="preserve"> </w:t>
      </w:r>
      <w:r>
        <w:t xml:space="preserve">Rydym yn ystyried y ffactorau uchod ac unrhyw wybodaeth berthnasol arall, er enghraifft, a ydym wedi gwneud addasiadau ar eich cyfer yn y gorffennol, ac a wnaeth yr addasiadau hynny weithio’n dda i chi bryd hynny.</w:t>
      </w:r>
      <w:r>
        <w:t xml:space="preserve"> </w:t>
      </w:r>
    </w:p>
    <w:p w14:paraId="24E8F6DC" w14:textId="201ECA2C" w:rsidR="000808C9" w:rsidRDefault="000808C9" w:rsidP="000808C9">
      <w:r>
        <w:t xml:space="preserve">Byddwn yn ystyried pob cais am addasiadau i ddileu neu leihau rhwystrau, ond dim ond addasiadau sy’n rhesymol i ni eu gwneud y mae’n rhaid i ni eu gwneud.</w:t>
      </w:r>
      <w:r>
        <w:t xml:space="preserve"> </w:t>
      </w:r>
      <w:r>
        <w:t xml:space="preserve">Os na allwn ddarparu’r addasiad(au) rydych wedi gofyn amdanynt, byddwn yn egluro’r rhesymau dros hynny.</w:t>
      </w:r>
      <w:r>
        <w:t xml:space="preserve"> </w:t>
      </w:r>
      <w:r>
        <w:t xml:space="preserve">Lle bo’n bosibl, byddwn yn cynnig dewis arall.</w:t>
      </w:r>
      <w:bookmarkStart w:id="1" w:name="_Hlk195172193"/>
      <w:bookmarkEnd w:id="0"/>
    </w:p>
    <w:p w14:paraId="73562A10" w14:textId="454937A8" w:rsidR="000808C9" w:rsidRPr="000808C9" w:rsidRDefault="000808C9" w:rsidP="000808C9">
      <w:pPr>
        <w:pStyle w:val="Heading3"/>
        <w:rPr>
          <w:szCs w:val="24"/>
          <w:rFonts w:eastAsia="Times New Roman" w:cs="Times New Roman"/>
        </w:rPr>
      </w:pPr>
      <w:r>
        <w:t xml:space="preserve">Sut ydym yn gwneud addasiadau rhesymol?</w:t>
      </w:r>
    </w:p>
    <w:bookmarkEnd w:id="1"/>
    <w:p w14:paraId="37A8602B" w14:textId="5E136ECB" w:rsidR="000808C9" w:rsidRDefault="000808C9" w:rsidP="000808C9">
      <w:r>
        <w:t xml:space="preserve">Rydym yn rhoi gwybod i bobl sut rydym yn gwneud addasiadau rhesymol mewn sawl ffordd, yn dibynnu ar ba ran o’r sefydliad maen nhw’n delio â hi.</w:t>
      </w:r>
      <w:r>
        <w:t xml:space="preserve"> </w:t>
      </w:r>
    </w:p>
    <w:p w14:paraId="517E131C" w14:textId="30F71ED8" w:rsidR="000808C9" w:rsidRDefault="00E37CC9" w:rsidP="00EE15C3">
      <w:r>
        <w:t xml:space="preserve">Dyma rai enghreifftiau o addasiadau rhesymol y gallwn eu gwneud:</w:t>
      </w:r>
      <w:r>
        <w:t xml:space="preserve"> </w:t>
      </w:r>
    </w:p>
    <w:p w14:paraId="6CAFE991" w14:textId="31176912" w:rsidR="000808C9" w:rsidRPr="000808C9" w:rsidRDefault="000808C9" w:rsidP="27424B3E">
      <w:pPr>
        <w:pStyle w:val="ListParagraph"/>
        <w:numPr>
          <w:ilvl w:val="0"/>
          <w:numId w:val="26"/>
        </w:numPr>
        <w:rPr>
          <w:color w:val="000000" w:themeColor="accent5"/>
          <w:rFonts w:cstheme="minorBidi"/>
        </w:rPr>
      </w:pPr>
      <w:r>
        <w:t xml:space="preserve">Yn aml, ein </w:t>
      </w:r>
      <w:hyperlink r:id="rId12">
        <w:r>
          <w:rPr>
            <w:rStyle w:val="Hyperlink"/>
            <w:color w:val="156EA5" w:themeColor="text2"/>
          </w:rPr>
          <w:t xml:space="preserve">Canolfan Gyswllt</w:t>
        </w:r>
      </w:hyperlink>
      <w:r>
        <w:t xml:space="preserve"> yw'r pwynt cyswllt cyntaf i gwsmeriaid, ac mae staff wedi'u hyfforddi i drafod addasiadau rhesymol y gallai fod eu hangen.</w:t>
      </w:r>
      <w:r>
        <w:rPr>
          <w:color w:val="auto"/>
        </w:rPr>
        <w:t xml:space="preserve"> </w:t>
      </w:r>
      <w:r>
        <w:rPr>
          <w:color w:val="auto"/>
        </w:rPr>
        <w:t xml:space="preserve">Fodd bynnag, efallai y bydd angen iddo gyfeirio cwsmer at dîm arall os mai’r tîm hwnnw sydd yn y sefyllfa orau i gytuno ar addasiad rhesymol i gwsmer.</w:t>
      </w:r>
      <w:r>
        <w:rPr>
          <w:color w:val="auto"/>
        </w:rPr>
        <w:t xml:space="preserve"> </w:t>
      </w:r>
      <w:r>
        <w:t xml:space="preserve">Ar gyfer pobl sy’n </w:t>
      </w:r>
      <w:hyperlink r:id="rId13">
        <w:r>
          <w:rPr>
            <w:rStyle w:val="Hyperlink"/>
            <w:color w:val="156EA5" w:themeColor="text2"/>
          </w:rPr>
          <w:t xml:space="preserve">mynegi pryder</w:t>
        </w:r>
      </w:hyperlink>
      <w:r>
        <w:t xml:space="preserve"> am feddyg, Cydymaith Meddygol neu Gydymaith Anasthesia, rydym yn gofyn iddynt ar </w:t>
      </w:r>
      <w:hyperlink r:id="rId14">
        <w:r>
          <w:rPr>
            <w:rStyle w:val="Hyperlink"/>
            <w:color w:val="156EA5" w:themeColor="text2"/>
          </w:rPr>
          <w:t xml:space="preserve">ein ffurflen gwyno</w:t>
        </w:r>
      </w:hyperlink>
      <w:r>
        <w:t xml:space="preserve"> a oes angen addasiadau rhesymol arnynt.</w:t>
      </w:r>
      <w:r>
        <w:rPr>
          <w:color w:val="auto"/>
        </w:rPr>
        <w:t xml:space="preserve"> </w:t>
      </w:r>
      <w:r>
        <w:rPr>
          <w:color w:val="auto"/>
        </w:rPr>
        <w:t xml:space="preserve">Gall cynghorwyr ein canolfan gyswllt drafod unrhyw addasiadau rhesymol y gallai cwsmeriaid fod eu hangen os na allant ddefnyddio ein ffurflen ar-lein.</w:t>
      </w:r>
      <w:r>
        <w:rPr>
          <w:color w:val="auto"/>
        </w:rPr>
        <w:t xml:space="preserve"> </w:t>
      </w:r>
    </w:p>
    <w:p w14:paraId="33A05C0F" w14:textId="77777777" w:rsidR="000808C9" w:rsidRPr="000808C9" w:rsidRDefault="000808C9" w:rsidP="000808C9">
      <w:pPr>
        <w:pStyle w:val="ListParagraph"/>
        <w:numPr>
          <w:ilvl w:val="0"/>
          <w:numId w:val="26"/>
        </w:numPr>
        <w:rPr>
          <w:color w:val="auto"/>
        </w:rPr>
      </w:pPr>
      <w:r>
        <w:t xml:space="preserve">Os hoffech i ni ddarparu gwybodaeth mewn fformat arall, </w:t>
      </w:r>
      <w:hyperlink r:id="rId15" w:history="1">
        <w:r>
          <w:rPr>
            <w:rStyle w:val="Hyperlink"/>
            <w:color w:val="156EA5" w:themeColor="text2"/>
          </w:rPr>
          <w:t xml:space="preserve">cysylltwch â ni</w:t>
        </w:r>
      </w:hyperlink>
      <w:r>
        <w:t xml:space="preserve">.</w:t>
      </w:r>
      <w:r>
        <w:rPr>
          <w:color w:val="156EA5" w:themeColor="text2"/>
        </w:rPr>
        <w:t xml:space="preserve"> </w:t>
      </w:r>
      <w:r>
        <w:t xml:space="preserve">Mae rhai o’n cyhoeddiadau hefyd ar gael mewn iaith </w:t>
      </w:r>
      <w:hyperlink r:id="rId16" w:history="1">
        <w:r>
          <w:rPr>
            <w:rStyle w:val="Hyperlink"/>
            <w:color w:val="156EA5" w:themeColor="text2"/>
          </w:rPr>
          <w:t xml:space="preserve">hawdd ei ddeall.</w:t>
        </w:r>
      </w:hyperlink>
      <w:r>
        <w:rPr>
          <w:color w:val="156EA5" w:themeColor="text2"/>
        </w:rPr>
        <w:t xml:space="preserve"> </w:t>
      </w:r>
    </w:p>
    <w:p w14:paraId="29F87302" w14:textId="050CF621" w:rsidR="000808C9" w:rsidRPr="000808C9" w:rsidRDefault="000808C9" w:rsidP="000808C9">
      <w:pPr>
        <w:pStyle w:val="ListParagraph"/>
        <w:numPr>
          <w:ilvl w:val="0"/>
          <w:numId w:val="26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Y trefniadau ymarferol y gallwn eu gwneud fesul achos ar gyfer profion PLAB.</w:t>
      </w:r>
      <w:r>
        <w:rPr>
          <w:color w:val="auto"/>
        </w:rPr>
        <w:t xml:space="preserve"> </w:t>
      </w:r>
      <w:r>
        <w:t xml:space="preserve">Mae </w:t>
      </w:r>
      <w:hyperlink r:id="rId17">
        <w:r>
          <w:rPr>
            <w:rStyle w:val="Hyperlink"/>
            <w:color w:val="156EA5" w:themeColor="text2"/>
          </w:rPr>
          <w:t xml:space="preserve">canllaw PLAB 1</w:t>
        </w:r>
      </w:hyperlink>
      <w:r>
        <w:t xml:space="preserve"> a </w:t>
      </w:r>
      <w:hyperlink r:id="rId18">
        <w:r>
          <w:rPr>
            <w:rStyle w:val="Hyperlink"/>
            <w:color w:val="156EA5" w:themeColor="text2"/>
          </w:rPr>
          <w:t xml:space="preserve">chanllaw PLAB 2</w:t>
        </w:r>
      </w:hyperlink>
      <w:r>
        <w:rPr>
          <w:rStyle w:val="Hyperlink"/>
          <w:color w:val="156EA5" w:themeColor="text2"/>
        </w:rPr>
        <w:t xml:space="preserve"> </w:t>
      </w:r>
      <w:r>
        <w:t xml:space="preserve">yn egluro sut rydym yn gwneud addasiadau rhesymol i drefniadau ymarferol yr arholiad.</w:t>
      </w:r>
      <w:r>
        <w:rPr>
          <w:color w:val="auto"/>
        </w:rPr>
        <w:t xml:space="preserve">  </w:t>
      </w:r>
    </w:p>
    <w:p w14:paraId="3B60D91C" w14:textId="77777777" w:rsidR="000808C9" w:rsidRPr="000808C9" w:rsidRDefault="000808C9" w:rsidP="27424B3E">
      <w:pPr>
        <w:pStyle w:val="ListParagraph"/>
        <w:numPr>
          <w:ilvl w:val="0"/>
          <w:numId w:val="26"/>
        </w:numPr>
        <w:rPr>
          <w:color w:val="auto"/>
          <w:rFonts w:cstheme="minorBidi"/>
        </w:rPr>
      </w:pPr>
      <w:r>
        <w:rPr>
          <w:color w:val="auto"/>
        </w:rPr>
        <w:t xml:space="preserve">Mae gennym broses ar waith i gefnogi tystion sy’n mynychu gwrandawiadau MPTS ac angen addasiadau rhesymol arnynt.</w:t>
      </w:r>
      <w:r>
        <w:rPr>
          <w:color w:val="auto"/>
        </w:rPr>
        <w:t xml:space="preserve"> </w:t>
      </w:r>
    </w:p>
    <w:p w14:paraId="7F6B3491" w14:textId="2C1B1CD3" w:rsidR="000808C9" w:rsidRPr="00C413FF" w:rsidRDefault="00832F29" w:rsidP="000808C9">
      <w:pPr>
        <w:spacing w:after="0" w:line="240" w:lineRule="auto"/>
      </w:pPr>
      <w:r>
        <w:t xml:space="preserve">Pan fyddwn yn adolygu neu’n newid ein prosesau, rydym hefyd yn ystyried effaith hyn ar bobl anabl ac unrhyw addasiadau rhesymol cysylltiedig.</w:t>
      </w:r>
      <w:r>
        <w:t xml:space="preserve"> </w:t>
      </w:r>
      <w:r>
        <w:t xml:space="preserve">Er enghraifft, rydym yn nodi camau gweithredu mewn asesiadau o’r effaith ar gydraddoldeb, sy’n ein helpu i ystyried effaith strategaethau, polisïau a swyddogaethau ar grwpiau sy’n rhannu </w:t>
      </w:r>
      <w:hyperlink r:id="rId19" w:history="1">
        <w:r>
          <w:rPr>
            <w:rStyle w:val="Hyperlink"/>
          </w:rPr>
          <w:t xml:space="preserve">nodweddion gwarchodedig</w:t>
        </w:r>
      </w:hyperlink>
      <w:r>
        <w:t xml:space="preserve">.</w:t>
      </w:r>
      <w:r>
        <w:br/>
      </w:r>
    </w:p>
    <w:p w14:paraId="4ECCA014" w14:textId="77777777" w:rsidR="000808C9" w:rsidRDefault="000808C9" w:rsidP="000808C9">
      <w:r>
        <w:t xml:space="preserve">Rhowch wybod i ni (naill ai drwy siarad â ni neu’n ysgrifenedig) a oes angen addasiadau arnoch er mwyn i ni allu rhoi cymorth ar waith i chi cyn gynted â phosibl.</w:t>
      </w:r>
      <w:r>
        <w:t xml:space="preserve"> </w:t>
      </w:r>
    </w:p>
    <w:p w14:paraId="1B25ED6B" w14:textId="272D84B9" w:rsidR="000808C9" w:rsidRDefault="000808C9" w:rsidP="000808C9">
      <w:r>
        <w:t xml:space="preserve">Er eu bod wedi cael hyfforddiant, nid yw ein cydweithwyr yn arbenigwyr ar anableddau o wahanol natur, felly mae angen iddynt ofyn cwestiynau’n aml er mwyn deall yn well y rhwystrau y mae’r unigolyn yn eu hwynebu.</w:t>
      </w:r>
      <w:r>
        <w:t xml:space="preserve"> </w:t>
      </w:r>
      <w:r>
        <w:t xml:space="preserve">Byddant yn canolbwyntio ar y rhwystrau a brofwyd a sut i'w lleihau neu eu dileu, nid y diagnosis meddygol/anabledd ei hun.</w:t>
      </w:r>
      <w:r>
        <w:t xml:space="preserve"> </w:t>
      </w:r>
    </w:p>
    <w:p w14:paraId="1911E6A8" w14:textId="77777777" w:rsidR="000808C9" w:rsidRDefault="000808C9" w:rsidP="000808C9">
      <w:r>
        <w:t xml:space="preserve">Er enghraifft, byddwn yn cofnodi nad yw unigolyn eisiau derbyn galwadau cyn 11am oherwydd effeithiau meddyginiaeth, yn hytrach na chofnodi’r anabledd ei hun, oni bai fod yr anabledd yn uniongyrchol berthnasol.</w:t>
      </w:r>
      <w:r>
        <w:t xml:space="preserve"> </w:t>
      </w:r>
    </w:p>
    <w:p w14:paraId="3C65EB2D" w14:textId="341616A0" w:rsidR="000808C9" w:rsidRDefault="4ECFCEE9" w:rsidP="000808C9">
      <w:r>
        <w:t xml:space="preserve">Os ydych yn defnyddio ein gwasanaethau ac yn symud o un rhan o’n sefydliad i’r llall, efallai y bydd angen i staff y Cyngor Meddygol Cyffredinol rannu gwybodaeth am addasiadau rhesymol â chydweithwyr eraill.</w:t>
      </w:r>
      <w:r>
        <w:t xml:space="preserve"> </w:t>
      </w:r>
      <w:r>
        <w:t xml:space="preserve">Er enghraifft, mewn proses addasrwydd i ymarfer, mae pryder am feddyg, Cydymaith Meddygol neu Gydymaith Anasthesia yn symud o’r tîm brysbennu i’n tîm ymchwilio.</w:t>
      </w:r>
      <w:r>
        <w:t xml:space="preserve"> </w:t>
      </w:r>
      <w:r>
        <w:t xml:space="preserve">Ni fyddant yn datgelu gwybodaeth sensitif ond yn hytrach byddant yn canolbwyntio ar yr addasiadau rhesymol sydd ar waith.</w:t>
      </w:r>
    </w:p>
    <w:p w14:paraId="5ECA8B21" w14:textId="099AA64F" w:rsidR="000808C9" w:rsidRDefault="000808C9" w:rsidP="000808C9">
      <w:r>
        <w:t xml:space="preserve">Efallai y bydd ein staff yn gwirio o bryd i'w gilydd i weld a yw'r addasiadau sydd ar waith yn dal i weithio i chi.</w:t>
      </w:r>
      <w:r>
        <w:t xml:space="preserve"> </w:t>
      </w:r>
      <w:r>
        <w:t xml:space="preserve">Os nad ydynt yn gweithio, yn dibynnu ar yr amgylchiadau, byddwn yn ceisio gweithio gyda chi i nodi addasiadau eraill.</w:t>
      </w:r>
    </w:p>
    <w:p w14:paraId="262C7EDB" w14:textId="417B2659" w:rsidR="00F13006" w:rsidRDefault="000808C9" w:rsidP="000808C9">
      <w:pPr>
        <w:pStyle w:val="BodyText1"/>
      </w:pPr>
      <w:r>
        <w:t xml:space="preserve">Mae addasiadau rhesymol yn unigryw i’r unigolyn, felly mae’n anodd pennu amserlen ar gyfer eu cyflawni.</w:t>
      </w:r>
      <w:r>
        <w:t xml:space="preserve"> </w:t>
      </w:r>
      <w:r>
        <w:t xml:space="preserve">Ond byddwn yn ceisio gwneud addasiadau rhesymol cyn gynted ag y gallwn.</w:t>
      </w:r>
    </w:p>
    <w:p w14:paraId="4A72D86F" w14:textId="207BE105" w:rsidR="00DA1CFC" w:rsidRPr="00FB6FF5" w:rsidRDefault="00DA1CFC" w:rsidP="00FB6FF5">
      <w:pPr>
        <w:rPr>
          <w:rFonts w:eastAsiaTheme="minorHAnsi" w:cs="Tahoma"/>
          <w:color w:val="auto"/>
          <w:szCs w:val="22"/>
          <w:lang w:eastAsia="en-GB" w:bidi="en-GB"/>
        </w:rPr>
      </w:pPr>
    </w:p>
    <w:sectPr w:rsidR="00DA1CFC" w:rsidRPr="00FB6FF5" w:rsidSect="00F532E2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6E39" w14:textId="77777777" w:rsidR="00505D8C" w:rsidRDefault="00505D8C">
      <w:pPr>
        <w:spacing w:after="0" w:line="240" w:lineRule="auto"/>
      </w:pPr>
      <w:r>
        <w:separator/>
      </w:r>
    </w:p>
    <w:p w14:paraId="56E83FCC" w14:textId="77777777" w:rsidR="00505D8C" w:rsidRDefault="00505D8C"/>
    <w:p w14:paraId="26E44CB4" w14:textId="77777777" w:rsidR="00505D8C" w:rsidRDefault="00505D8C"/>
  </w:endnote>
  <w:endnote w:type="continuationSeparator" w:id="0">
    <w:p w14:paraId="276C87F3" w14:textId="77777777" w:rsidR="00505D8C" w:rsidRDefault="00505D8C">
      <w:pPr>
        <w:spacing w:after="0" w:line="240" w:lineRule="auto"/>
      </w:pPr>
      <w:r>
        <w:continuationSeparator/>
      </w:r>
    </w:p>
    <w:p w14:paraId="09A83844" w14:textId="77777777" w:rsidR="00505D8C" w:rsidRDefault="00505D8C"/>
    <w:p w14:paraId="15834B05" w14:textId="77777777" w:rsidR="00505D8C" w:rsidRDefault="00505D8C"/>
  </w:endnote>
  <w:endnote w:type="continuationNotice" w:id="1">
    <w:p w14:paraId="7AC54C5A" w14:textId="77777777" w:rsidR="00033DC0" w:rsidRDefault="00033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8D56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3DAEEBE" w14:textId="77777777" w:rsidR="00C65837" w:rsidRDefault="00C65837">
    <w:pPr>
      <w:pStyle w:val="Footer"/>
      <w:ind w:right="360"/>
    </w:pPr>
  </w:p>
  <w:p w14:paraId="2105A1FA" w14:textId="77777777" w:rsidR="00A52F18" w:rsidRDefault="00A52F18"/>
  <w:p w14:paraId="7023BB13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3AA736D5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49CA289" wp14:editId="081413D3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>
              <w:pict>
                <v:line id="Straight Connector 1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f39200 [3204]" strokeweight=".5pt" from=".6pt,14.7pt" to="476pt,14.85pt" w14:anchorId="0B15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>
                  <v:stroke joinstyle="miter"/>
                  <w10:wrap anchorx="margin"/>
                </v:line>
              </w:pict>
            </mc:Fallback>
          </mc:AlternateContent>
        </w:r>
      </w:p>
      <w:p w14:paraId="3BEF555B" w14:textId="77777777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ptab w:relativeTo="margin" w:alignment="left" w:leader="none"/>
        </w:r>
        <w:r>
          <w:rPr>
            <w:sz w:val="20"/>
          </w:rPr>
          <w:t xml:space="preserve">gmc-uk.org</w:t>
        </w:r>
        <w:r>
          <w:rPr>
            <w:sz w:val="20"/>
          </w:rPr>
          <w:ptab w:relativeTo="margin" w:alignment="right" w:leader="none"/>
        </w:r>
        <w:r w:rsidR="00F532E2" w:rsidRPr="00F532E2">
          <w:rPr>
            <w:sz w:val="20"/>
          </w:rPr>
          <w:fldChar w:fldCharType="begin"/>
        </w:r>
        <w:r w:rsidR="00F532E2" w:rsidRPr="00F532E2">
          <w:rPr>
            <w:sz w:val="20"/>
          </w:rPr>
          <w:instrText xml:space="preserve"> PAGE   \* MERGEFORMAT </w:instrText>
        </w:r>
        <w:r w:rsidR="00F532E2" w:rsidRPr="00F532E2">
          <w:rPr>
            <w:sz w:val="20"/>
          </w:rPr>
          <w:fldChar w:fldCharType="separate"/>
        </w:r>
        <w:r w:rsidR="00F532E2" w:rsidRPr="00F532E2">
          <w:rPr>
            <w:sz w:val="20"/>
          </w:rPr>
          <w:t>2</w:t>
        </w:r>
        <w:r w:rsidR="00F532E2" w:rsidRPr="00F532E2">
          <w:rPr>
            <w:sz w:val="20"/>
          </w:rPr>
          <w:fldChar w:fldCharType="end"/>
        </w:r>
      </w:p>
    </w:sdtContent>
  </w:sdt>
  <w:p w14:paraId="67AA64F0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9627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color w:val="000080"/>
        <w:sz w:val="14"/>
        <w:szCs w:val="14"/>
        <w:rFonts w:eastAsiaTheme="minorHAnsi" w:cs="Calibri"/>
      </w:rPr>
    </w:pPr>
    <w:r>
      <w:rPr>
        <w:color w:val="000080"/>
        <w:sz w:val="14"/>
      </w:rPr>
      <w:t xml:space="preserve">Mae’r GMC yn elusen sydd wedi’i chofrestru yng Nghymru a Lloegr (1089278) a’r Alban (SC037750).</w:t>
    </w:r>
  </w:p>
  <w:p w14:paraId="40EA5C24" w14:textId="77777777" w:rsidR="00C65837" w:rsidRPr="00C434B1" w:rsidRDefault="00C434B1" w:rsidP="00C434B1">
    <w:pPr>
      <w:pStyle w:val="Footer"/>
      <w:jc w:val="center"/>
    </w:pPr>
    <w:r>
      <w:rPr>
        <w:color w:val="000080"/>
        <w:sz w:val="14"/>
      </w:rPr>
      <w:t xml:space="preserve">Mae croeso i chi gysylltu â ni yn Gymraeg.</w:t>
    </w:r>
    <w:r>
      <w:rPr>
        <w:color w:val="000080"/>
        <w:sz w:val="14"/>
      </w:rPr>
      <w:t xml:space="preserve"> </w:t>
    </w:r>
    <w:r>
      <w:rPr>
        <w:color w:val="000080"/>
        <w:sz w:val="14"/>
      </w:rPr>
      <w:t xml:space="preserve">Byddwn ni’n ymateb yn Gymraeg, heb i hyn achosi oedi ychwanegol.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36BE" w14:textId="77777777" w:rsidR="00505D8C" w:rsidRDefault="00505D8C">
      <w:pPr>
        <w:spacing w:after="0" w:line="240" w:lineRule="auto"/>
      </w:pPr>
      <w:r>
        <w:separator/>
      </w:r>
    </w:p>
    <w:p w14:paraId="6254DCB4" w14:textId="77777777" w:rsidR="00505D8C" w:rsidRDefault="00505D8C"/>
    <w:p w14:paraId="6CA3E2BE" w14:textId="77777777" w:rsidR="00505D8C" w:rsidRDefault="00505D8C"/>
  </w:footnote>
  <w:footnote w:type="continuationSeparator" w:id="0">
    <w:p w14:paraId="08F95160" w14:textId="77777777" w:rsidR="00505D8C" w:rsidRDefault="00505D8C">
      <w:pPr>
        <w:spacing w:after="0" w:line="240" w:lineRule="auto"/>
      </w:pPr>
      <w:r>
        <w:continuationSeparator/>
      </w:r>
    </w:p>
    <w:p w14:paraId="5FB38FDD" w14:textId="77777777" w:rsidR="00505D8C" w:rsidRDefault="00505D8C"/>
    <w:p w14:paraId="06A2EFC6" w14:textId="77777777" w:rsidR="00505D8C" w:rsidRDefault="00505D8C"/>
  </w:footnote>
  <w:footnote w:type="continuationNotice" w:id="1">
    <w:p w14:paraId="6C31BC8E" w14:textId="77777777" w:rsidR="00033DC0" w:rsidRDefault="00033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1308" w14:textId="77777777" w:rsidR="00C65837" w:rsidRDefault="00C65837">
    <w:pPr>
      <w:spacing w:line="260" w:lineRule="exact"/>
      <w:rPr>
        <w:sz w:val="18"/>
      </w:rPr>
    </w:pPr>
  </w:p>
  <w:p w14:paraId="7DB60234" w14:textId="77777777" w:rsidR="00A52F18" w:rsidRDefault="00DB24AD"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507C4338" wp14:editId="4A2B9269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f39200 [3204]" strokeweight=".5pt" from="425.05pt,1.75pt" to="901.3pt,1.75pt" w14:anchorId="2131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>
              <v:stroke joinstyle="miter"/>
              <w10:wrap anchorx="margin"/>
            </v:line>
          </w:pict>
        </mc:Fallback>
      </mc:AlternateContent>
    </w:r>
  </w:p>
  <w:p w14:paraId="4A7F7F19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F630" w14:textId="77777777" w:rsidR="00C65837" w:rsidRDefault="00737CE7">
    <w:pPr>
      <w:spacing w:line="80" w:lineRule="exact"/>
    </w:pPr>
    <w:r>
      <w:drawing>
        <wp:anchor distT="0" distB="0" distL="114300" distR="114300" simplePos="0" relativeHeight="251658240" behindDoc="0" locked="0" layoutInCell="1" allowOverlap="1" wp14:anchorId="05494605" wp14:editId="670FE26A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52CC"/>
    <w:multiLevelType w:val="hybridMultilevel"/>
    <w:tmpl w:val="6430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D6B0B"/>
    <w:multiLevelType w:val="multilevel"/>
    <w:tmpl w:val="7BB8D83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92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655C1"/>
    <w:multiLevelType w:val="hybridMultilevel"/>
    <w:tmpl w:val="B51ECB1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022DA"/>
    <w:multiLevelType w:val="multilevel"/>
    <w:tmpl w:val="94AE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7F582C"/>
    <w:multiLevelType w:val="multilevel"/>
    <w:tmpl w:val="DFF6A2DA"/>
    <w:lvl w:ilvl="0">
      <w:start w:val="1"/>
      <w:numFmt w:val="decimal"/>
      <w:pStyle w:val="GMC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17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54298"/>
    <w:multiLevelType w:val="hybridMultilevel"/>
    <w:tmpl w:val="05BC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628ED"/>
    <w:multiLevelType w:val="hybridMultilevel"/>
    <w:tmpl w:val="076ABFA6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9"/>
  </w:num>
  <w:num w:numId="2" w16cid:durableId="1437169813">
    <w:abstractNumId w:val="14"/>
  </w:num>
  <w:num w:numId="3" w16cid:durableId="1361007901">
    <w:abstractNumId w:val="12"/>
  </w:num>
  <w:num w:numId="4" w16cid:durableId="1882790829">
    <w:abstractNumId w:val="10"/>
  </w:num>
  <w:num w:numId="5" w16cid:durableId="1429278252">
    <w:abstractNumId w:val="1"/>
  </w:num>
  <w:num w:numId="6" w16cid:durableId="1268200635">
    <w:abstractNumId w:val="25"/>
  </w:num>
  <w:num w:numId="7" w16cid:durableId="872115269">
    <w:abstractNumId w:val="21"/>
  </w:num>
  <w:num w:numId="8" w16cid:durableId="1157526610">
    <w:abstractNumId w:val="0"/>
  </w:num>
  <w:num w:numId="9" w16cid:durableId="1335960115">
    <w:abstractNumId w:val="17"/>
  </w:num>
  <w:num w:numId="10" w16cid:durableId="1819373949">
    <w:abstractNumId w:val="2"/>
  </w:num>
  <w:num w:numId="11" w16cid:durableId="1028600819">
    <w:abstractNumId w:val="7"/>
  </w:num>
  <w:num w:numId="12" w16cid:durableId="1338995917">
    <w:abstractNumId w:val="22"/>
  </w:num>
  <w:num w:numId="13" w16cid:durableId="319697357">
    <w:abstractNumId w:val="3"/>
  </w:num>
  <w:num w:numId="14" w16cid:durableId="2140419225">
    <w:abstractNumId w:val="23"/>
  </w:num>
  <w:num w:numId="15" w16cid:durableId="1446540403">
    <w:abstractNumId w:val="18"/>
  </w:num>
  <w:num w:numId="16" w16cid:durableId="1486507373">
    <w:abstractNumId w:val="6"/>
  </w:num>
  <w:num w:numId="17" w16cid:durableId="1655332848">
    <w:abstractNumId w:val="5"/>
  </w:num>
  <w:num w:numId="18" w16cid:durableId="581764453">
    <w:abstractNumId w:val="9"/>
  </w:num>
  <w:num w:numId="19" w16cid:durableId="1777675949">
    <w:abstractNumId w:val="13"/>
  </w:num>
  <w:num w:numId="20" w16cid:durableId="1092891327">
    <w:abstractNumId w:val="4"/>
  </w:num>
  <w:num w:numId="21" w16cid:durableId="225920586">
    <w:abstractNumId w:val="11"/>
  </w:num>
  <w:num w:numId="22" w16cid:durableId="454131522">
    <w:abstractNumId w:val="20"/>
  </w:num>
  <w:num w:numId="23" w16cid:durableId="1497647819">
    <w:abstractNumId w:val="24"/>
  </w:num>
  <w:num w:numId="24" w16cid:durableId="1962375760">
    <w:abstractNumId w:val="15"/>
  </w:num>
  <w:num w:numId="25" w16cid:durableId="1425031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8745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9"/>
    <w:rsid w:val="0003096D"/>
    <w:rsid w:val="000323C9"/>
    <w:rsid w:val="00033DC0"/>
    <w:rsid w:val="00041E6D"/>
    <w:rsid w:val="00042EB0"/>
    <w:rsid w:val="00054D74"/>
    <w:rsid w:val="00073F51"/>
    <w:rsid w:val="000808C9"/>
    <w:rsid w:val="0008448B"/>
    <w:rsid w:val="00095451"/>
    <w:rsid w:val="000A3846"/>
    <w:rsid w:val="000A6E16"/>
    <w:rsid w:val="000B2934"/>
    <w:rsid w:val="000B6A82"/>
    <w:rsid w:val="000D7F8C"/>
    <w:rsid w:val="000E37EB"/>
    <w:rsid w:val="000F0D06"/>
    <w:rsid w:val="000F4142"/>
    <w:rsid w:val="00103B10"/>
    <w:rsid w:val="00127683"/>
    <w:rsid w:val="00127F48"/>
    <w:rsid w:val="00141816"/>
    <w:rsid w:val="00154883"/>
    <w:rsid w:val="00176C37"/>
    <w:rsid w:val="001A1865"/>
    <w:rsid w:val="001B0AD7"/>
    <w:rsid w:val="001C2F5C"/>
    <w:rsid w:val="001C751C"/>
    <w:rsid w:val="001C7D86"/>
    <w:rsid w:val="001E1A3E"/>
    <w:rsid w:val="001F430A"/>
    <w:rsid w:val="002008DB"/>
    <w:rsid w:val="002100DD"/>
    <w:rsid w:val="002104C4"/>
    <w:rsid w:val="002158E0"/>
    <w:rsid w:val="00223E4D"/>
    <w:rsid w:val="002243F2"/>
    <w:rsid w:val="00225254"/>
    <w:rsid w:val="00237C86"/>
    <w:rsid w:val="00240078"/>
    <w:rsid w:val="002451F9"/>
    <w:rsid w:val="0027629E"/>
    <w:rsid w:val="00286F9B"/>
    <w:rsid w:val="00291088"/>
    <w:rsid w:val="002A2977"/>
    <w:rsid w:val="002A447D"/>
    <w:rsid w:val="002B2608"/>
    <w:rsid w:val="002B6128"/>
    <w:rsid w:val="002C0D5E"/>
    <w:rsid w:val="002D149A"/>
    <w:rsid w:val="002D17F3"/>
    <w:rsid w:val="002D6641"/>
    <w:rsid w:val="002D7662"/>
    <w:rsid w:val="002F5561"/>
    <w:rsid w:val="003014E9"/>
    <w:rsid w:val="00302AC4"/>
    <w:rsid w:val="003174C5"/>
    <w:rsid w:val="00320822"/>
    <w:rsid w:val="0032328D"/>
    <w:rsid w:val="00342F3E"/>
    <w:rsid w:val="00345373"/>
    <w:rsid w:val="00350A7D"/>
    <w:rsid w:val="00350B5A"/>
    <w:rsid w:val="00354E68"/>
    <w:rsid w:val="00367520"/>
    <w:rsid w:val="003804FA"/>
    <w:rsid w:val="00382443"/>
    <w:rsid w:val="003924FF"/>
    <w:rsid w:val="003A4E30"/>
    <w:rsid w:val="003C0D70"/>
    <w:rsid w:val="003C3368"/>
    <w:rsid w:val="003D07D4"/>
    <w:rsid w:val="003D4D97"/>
    <w:rsid w:val="003F4B63"/>
    <w:rsid w:val="0042400D"/>
    <w:rsid w:val="004305A4"/>
    <w:rsid w:val="00431CE8"/>
    <w:rsid w:val="004335EA"/>
    <w:rsid w:val="00441774"/>
    <w:rsid w:val="00446190"/>
    <w:rsid w:val="004515A3"/>
    <w:rsid w:val="00453754"/>
    <w:rsid w:val="00464133"/>
    <w:rsid w:val="004861CC"/>
    <w:rsid w:val="00491995"/>
    <w:rsid w:val="0049648A"/>
    <w:rsid w:val="004A3B0A"/>
    <w:rsid w:val="004A4B25"/>
    <w:rsid w:val="004D58A3"/>
    <w:rsid w:val="004D741E"/>
    <w:rsid w:val="004F196F"/>
    <w:rsid w:val="00505D8C"/>
    <w:rsid w:val="005100C7"/>
    <w:rsid w:val="0051423F"/>
    <w:rsid w:val="00526430"/>
    <w:rsid w:val="005518B6"/>
    <w:rsid w:val="00562FA7"/>
    <w:rsid w:val="00584120"/>
    <w:rsid w:val="005922CA"/>
    <w:rsid w:val="005937DE"/>
    <w:rsid w:val="005A6C49"/>
    <w:rsid w:val="005B3466"/>
    <w:rsid w:val="005B542C"/>
    <w:rsid w:val="005C2553"/>
    <w:rsid w:val="005C72A7"/>
    <w:rsid w:val="005D50BF"/>
    <w:rsid w:val="005E0F3B"/>
    <w:rsid w:val="006066D7"/>
    <w:rsid w:val="00606F5C"/>
    <w:rsid w:val="00621C24"/>
    <w:rsid w:val="00633119"/>
    <w:rsid w:val="00640441"/>
    <w:rsid w:val="0065278C"/>
    <w:rsid w:val="00664F15"/>
    <w:rsid w:val="0068142F"/>
    <w:rsid w:val="006C2E6E"/>
    <w:rsid w:val="006C593A"/>
    <w:rsid w:val="006D09C5"/>
    <w:rsid w:val="006E49CF"/>
    <w:rsid w:val="006E7419"/>
    <w:rsid w:val="006F096B"/>
    <w:rsid w:val="007037E1"/>
    <w:rsid w:val="007253EA"/>
    <w:rsid w:val="00725625"/>
    <w:rsid w:val="00737CE7"/>
    <w:rsid w:val="0076065F"/>
    <w:rsid w:val="0076145E"/>
    <w:rsid w:val="00766579"/>
    <w:rsid w:val="00766655"/>
    <w:rsid w:val="00791981"/>
    <w:rsid w:val="00792995"/>
    <w:rsid w:val="007A2E3B"/>
    <w:rsid w:val="007A523F"/>
    <w:rsid w:val="007B4817"/>
    <w:rsid w:val="007C0936"/>
    <w:rsid w:val="007C31E8"/>
    <w:rsid w:val="00810FF8"/>
    <w:rsid w:val="00832F29"/>
    <w:rsid w:val="00835BB9"/>
    <w:rsid w:val="008461DC"/>
    <w:rsid w:val="008653D3"/>
    <w:rsid w:val="008678D4"/>
    <w:rsid w:val="00870B0D"/>
    <w:rsid w:val="008744A5"/>
    <w:rsid w:val="00884842"/>
    <w:rsid w:val="00891E50"/>
    <w:rsid w:val="008B0844"/>
    <w:rsid w:val="008B1715"/>
    <w:rsid w:val="008D28DF"/>
    <w:rsid w:val="008E4FC7"/>
    <w:rsid w:val="009111A5"/>
    <w:rsid w:val="00913E2B"/>
    <w:rsid w:val="00923BEA"/>
    <w:rsid w:val="009302D1"/>
    <w:rsid w:val="009349D2"/>
    <w:rsid w:val="009407CE"/>
    <w:rsid w:val="0094239F"/>
    <w:rsid w:val="00954E9F"/>
    <w:rsid w:val="009743B0"/>
    <w:rsid w:val="00984130"/>
    <w:rsid w:val="009875C3"/>
    <w:rsid w:val="009A0FD5"/>
    <w:rsid w:val="009B2DBA"/>
    <w:rsid w:val="009B67FF"/>
    <w:rsid w:val="009C6878"/>
    <w:rsid w:val="009F7317"/>
    <w:rsid w:val="00A02A8D"/>
    <w:rsid w:val="00A04383"/>
    <w:rsid w:val="00A11950"/>
    <w:rsid w:val="00A11F33"/>
    <w:rsid w:val="00A32B53"/>
    <w:rsid w:val="00A37B9A"/>
    <w:rsid w:val="00A37F0D"/>
    <w:rsid w:val="00A47BF8"/>
    <w:rsid w:val="00A52F18"/>
    <w:rsid w:val="00A54BC5"/>
    <w:rsid w:val="00A616CF"/>
    <w:rsid w:val="00A63685"/>
    <w:rsid w:val="00A64890"/>
    <w:rsid w:val="00A64FAC"/>
    <w:rsid w:val="00A67754"/>
    <w:rsid w:val="00A75C08"/>
    <w:rsid w:val="00A76F14"/>
    <w:rsid w:val="00A86C23"/>
    <w:rsid w:val="00A87FC1"/>
    <w:rsid w:val="00AC363C"/>
    <w:rsid w:val="00B1132A"/>
    <w:rsid w:val="00B21893"/>
    <w:rsid w:val="00B33B1A"/>
    <w:rsid w:val="00B5600E"/>
    <w:rsid w:val="00B62382"/>
    <w:rsid w:val="00B736E9"/>
    <w:rsid w:val="00B73821"/>
    <w:rsid w:val="00B74590"/>
    <w:rsid w:val="00B9019A"/>
    <w:rsid w:val="00B9346C"/>
    <w:rsid w:val="00B95EB1"/>
    <w:rsid w:val="00BA4796"/>
    <w:rsid w:val="00BE30AA"/>
    <w:rsid w:val="00BE68B8"/>
    <w:rsid w:val="00BE7D6F"/>
    <w:rsid w:val="00C04FC2"/>
    <w:rsid w:val="00C23B4F"/>
    <w:rsid w:val="00C254BE"/>
    <w:rsid w:val="00C434B1"/>
    <w:rsid w:val="00C53CE9"/>
    <w:rsid w:val="00C56F62"/>
    <w:rsid w:val="00C64257"/>
    <w:rsid w:val="00C65837"/>
    <w:rsid w:val="00C673BC"/>
    <w:rsid w:val="00C81A82"/>
    <w:rsid w:val="00C8285B"/>
    <w:rsid w:val="00CB5810"/>
    <w:rsid w:val="00CC1A57"/>
    <w:rsid w:val="00CC27DA"/>
    <w:rsid w:val="00CD6A3B"/>
    <w:rsid w:val="00CF07E6"/>
    <w:rsid w:val="00D161CF"/>
    <w:rsid w:val="00D567F4"/>
    <w:rsid w:val="00D57346"/>
    <w:rsid w:val="00D7383D"/>
    <w:rsid w:val="00D871F3"/>
    <w:rsid w:val="00D92B64"/>
    <w:rsid w:val="00DA1CFC"/>
    <w:rsid w:val="00DA2A3C"/>
    <w:rsid w:val="00DB24AD"/>
    <w:rsid w:val="00DC4E00"/>
    <w:rsid w:val="00DF2C21"/>
    <w:rsid w:val="00E0202A"/>
    <w:rsid w:val="00E204D4"/>
    <w:rsid w:val="00E23B6B"/>
    <w:rsid w:val="00E34BC1"/>
    <w:rsid w:val="00E37546"/>
    <w:rsid w:val="00E37CC9"/>
    <w:rsid w:val="00E63F7F"/>
    <w:rsid w:val="00E70C81"/>
    <w:rsid w:val="00E83BC7"/>
    <w:rsid w:val="00E90160"/>
    <w:rsid w:val="00E90575"/>
    <w:rsid w:val="00EA0CF1"/>
    <w:rsid w:val="00EB05B4"/>
    <w:rsid w:val="00EC4217"/>
    <w:rsid w:val="00EE15C3"/>
    <w:rsid w:val="00EE2D61"/>
    <w:rsid w:val="00F13006"/>
    <w:rsid w:val="00F2268E"/>
    <w:rsid w:val="00F30296"/>
    <w:rsid w:val="00F324BD"/>
    <w:rsid w:val="00F3629E"/>
    <w:rsid w:val="00F40AEA"/>
    <w:rsid w:val="00F532E2"/>
    <w:rsid w:val="00F539BE"/>
    <w:rsid w:val="00F5678E"/>
    <w:rsid w:val="00F60F0B"/>
    <w:rsid w:val="00F81497"/>
    <w:rsid w:val="00F854E4"/>
    <w:rsid w:val="00F91700"/>
    <w:rsid w:val="00FB3632"/>
    <w:rsid w:val="00FB3C1A"/>
    <w:rsid w:val="00FB6FF5"/>
    <w:rsid w:val="00FC3562"/>
    <w:rsid w:val="00FD0101"/>
    <w:rsid w:val="00FD4EB5"/>
    <w:rsid w:val="00FE6321"/>
    <w:rsid w:val="00FF706B"/>
    <w:rsid w:val="00FF7367"/>
    <w:rsid w:val="03A42B36"/>
    <w:rsid w:val="0C96B245"/>
    <w:rsid w:val="0D278B75"/>
    <w:rsid w:val="13EF7427"/>
    <w:rsid w:val="152BF494"/>
    <w:rsid w:val="258F8575"/>
    <w:rsid w:val="26889CF3"/>
    <w:rsid w:val="27424B3E"/>
    <w:rsid w:val="27E0C971"/>
    <w:rsid w:val="2CA4923A"/>
    <w:rsid w:val="33DB22C6"/>
    <w:rsid w:val="352A06BB"/>
    <w:rsid w:val="3633D015"/>
    <w:rsid w:val="418A8222"/>
    <w:rsid w:val="4D858D2F"/>
    <w:rsid w:val="4ECFCEE9"/>
    <w:rsid w:val="57E9BB19"/>
    <w:rsid w:val="5A5F1BE7"/>
    <w:rsid w:val="5D1B9567"/>
    <w:rsid w:val="5F6304D4"/>
    <w:rsid w:val="5F76A410"/>
    <w:rsid w:val="624346A8"/>
    <w:rsid w:val="6309B6CE"/>
    <w:rsid w:val="66022764"/>
    <w:rsid w:val="6A9168BA"/>
    <w:rsid w:val="71794FED"/>
    <w:rsid w:val="74A5A2A1"/>
    <w:rsid w:val="7F6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B805F"/>
  <w15:chartTrackingRefBased/>
  <w15:docId w15:val="{CAD79107-C3D3-40E8-8FE4-900D671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qFormat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  <w:style w:type="character" w:customStyle="1" w:styleId="u-paragraph-lead">
    <w:name w:val="u-paragraph-lead"/>
    <w:basedOn w:val="DefaultParagraphFont"/>
    <w:rsid w:val="000808C9"/>
  </w:style>
  <w:style w:type="character" w:styleId="CommentReference">
    <w:name w:val="annotation reference"/>
    <w:basedOn w:val="DefaultParagraphFont"/>
    <w:uiPriority w:val="99"/>
    <w:semiHidden/>
    <w:unhideWhenUsed/>
    <w:rsid w:val="000808C9"/>
    <w:rPr>
      <w:sz w:val="16"/>
      <w:szCs w:val="16"/>
    </w:rPr>
  </w:style>
  <w:style w:type="paragraph" w:customStyle="1" w:styleId="GMCNumbertext">
    <w:name w:val="GMC Number text"/>
    <w:basedOn w:val="Normal"/>
    <w:rsid w:val="000808C9"/>
    <w:pPr>
      <w:numPr>
        <w:numId w:val="25"/>
      </w:numPr>
      <w:spacing w:after="280" w:line="320" w:lineRule="exact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A4"/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41816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A2A3C"/>
    <w:rPr>
      <w:color w:val="4854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mc-uk.org/concerns/supporting-you-with-your-concern/how-to-raise-a-concern-with-us" TargetMode="External"/><Relationship Id="rId18" Type="http://schemas.openxmlformats.org/officeDocument/2006/relationships/hyperlink" Target="https://www.gmc-uk.org/registration-and-licensing/join-the-register/plab/plab-2-guide/do-you-require-adjustments-to-your-exam-due-to-a-health-ne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mc-uk.org/contact-us" TargetMode="External"/><Relationship Id="rId17" Type="http://schemas.openxmlformats.org/officeDocument/2006/relationships/hyperlink" Target="https://www.gmc-uk.org/registration-and-licensing/join-the-register/plab/plab-1-guide/do-you-require-adjustments-to-your-exam-due-to-a-health-nee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mc-uk.org/about/how-we-work/easy-read-publication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lityhumanrights.com/equality/equality-act-2010/code-practice-services-public-functions-and-associations-consultation-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gmc-uk.org/contact-u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equalityhumanrights.com/equality/equality-act-2010/protected-character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mc-uk.org/cy/concerns/raise-a-concern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enmedcouncil.sharepoint.com/sites/GMCAssets/GMC_Templates/GMC%20General%20V1.2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c3e34-f1c2-4ec0-b117-6f7fae851672" xsi:nil="true"/>
    <lcf76f155ced4ddcb4097134ff3c332f xmlns="9325850c-cf1a-4ebd-b31d-6de3039e43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F24A6815FD4408DD7FF7183D7B2F9" ma:contentTypeVersion="16" ma:contentTypeDescription="Create a new document." ma:contentTypeScope="" ma:versionID="8542c75aba194c92945bb3bd4ae400e2">
  <xsd:schema xmlns:xsd="http://www.w3.org/2001/XMLSchema" xmlns:xs="http://www.w3.org/2001/XMLSchema" xmlns:p="http://schemas.microsoft.com/office/2006/metadata/properties" xmlns:ns2="9325850c-cf1a-4ebd-b31d-6de3039e4308" xmlns:ns3="20ec3e34-f1c2-4ec0-b117-6f7fae851672" targetNamespace="http://schemas.microsoft.com/office/2006/metadata/properties" ma:root="true" ma:fieldsID="560608433ce10c474eb5a7bbe75a2b28" ns2:_="" ns3:_="">
    <xsd:import namespace="9325850c-cf1a-4ebd-b31d-6de3039e4308"/>
    <xsd:import namespace="20ec3e34-f1c2-4ec0-b117-6f7fae851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850c-cf1a-4ebd-b31d-6de3039e4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7a3d-0b7e-4f6d-83ce-32be73024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3e34-f1c2-4ec0-b117-6f7fae8516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439790-221d-41ef-8a63-7b5dddbf0e1c}" ma:internalName="TaxCatchAll" ma:showField="CatchAllData" ma:web="20ec3e34-f1c2-4ec0-b117-6f7fae851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20ec3e34-f1c2-4ec0-b117-6f7fae851672"/>
    <ds:schemaRef ds:uri="9325850c-cf1a-4ebd-b31d-6de3039e4308"/>
  </ds:schemaRefs>
</ds:datastoreItem>
</file>

<file path=customXml/itemProps4.xml><?xml version="1.0" encoding="utf-8"?>
<ds:datastoreItem xmlns:ds="http://schemas.openxmlformats.org/officeDocument/2006/customXml" ds:itemID="{F5AAA5FF-399B-4F33-B657-7D6564C79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5850c-cf1a-4ebd-b31d-6de3039e4308"/>
    <ds:schemaRef ds:uri="20ec3e34-f1c2-4ec0-b117-6f7fae851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GMC%20General%20V1.2</Template>
  <TotalTime>4</TotalTime>
  <Pages>3</Pages>
  <Words>1203</Words>
  <Characters>6157</Characters>
  <Application>Microsoft Office Word</Application>
  <DocSecurity>4</DocSecurity>
  <Lines>103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Drew</dc:creator>
  <cp:keywords/>
  <dc:description/>
  <cp:lastModifiedBy>Caitlin Drew</cp:lastModifiedBy>
  <cp:revision>2</cp:revision>
  <dcterms:created xsi:type="dcterms:W3CDTF">2025-05-27T08:39:00Z</dcterms:created>
  <dcterms:modified xsi:type="dcterms:W3CDTF">2025-05-27T08:39:00Z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0x010100DF1F24A6815FD4408DD7FF7183D7B2F9</vt:lpwstr>
  </property>
  <property fmtid="{D5CDD505-2E9C-101B-9397-08002B2CF9AE}" pid="3" name="_dlc_DocIdItemGuid">
    <vt:lpwstr>1513d4a1-8dd4-4e19-937e-26018c3ccdb3</vt:lpwstr>
  </property>
  <property fmtid="{D5CDD505-2E9C-101B-9397-08002B2CF9AE}" pid="4" name="GrammarlyDocumentId">
    <vt:lpwstr>fc1cdbbb-13f0-48d7-b555-77765596d821</vt:lpwstr>
  </property>
  <property fmtid="{D5CDD505-2E9C-101B-9397-08002B2CF9AE}" pid="5" name="MediaServiceImageTags">
    <vt:lpwstr/>
  </property>
</Properties>
</file>