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7033"/>
        <w:gridCol w:w="2748"/>
      </w:tblGrid>
      <w:tr w:rsidR="00DB12A7" w14:paraId="3E231E4E" w14:textId="77777777" w:rsidTr="005F08DF">
        <w:trPr>
          <w:trHeight w:val="2268"/>
        </w:trPr>
        <w:tc>
          <w:tcPr>
            <w:tcW w:w="7033" w:type="dxa"/>
            <w:tcMar>
              <w:left w:w="0" w:type="dxa"/>
              <w:right w:w="0" w:type="dxa"/>
            </w:tcMar>
          </w:tcPr>
          <w:p w14:paraId="718E56E4" w14:textId="77777777" w:rsidR="008C59B1" w:rsidRDefault="008C59B1" w:rsidP="009C7228">
            <w:pPr>
              <w:pStyle w:val="Heading3"/>
            </w:pPr>
          </w:p>
          <w:p w14:paraId="7CA85E03" w14:textId="77777777" w:rsidR="00DB12A7" w:rsidRPr="008C59B1" w:rsidRDefault="008C59B1" w:rsidP="008C59B1">
            <w:pPr>
              <w:tabs>
                <w:tab w:val="left" w:pos="4873"/>
              </w:tabs>
            </w:pPr>
            <w:r>
              <w:tab/>
            </w:r>
          </w:p>
        </w:tc>
        <w:tc>
          <w:tcPr>
            <w:tcW w:w="2748" w:type="dxa"/>
          </w:tcPr>
          <w:p w14:paraId="622B9C96" w14:textId="77777777" w:rsidR="00DB12A7" w:rsidRDefault="00DB12A7" w:rsidP="003E4806">
            <w:pPr>
              <w:pStyle w:val="GMCNumberheadingstyle"/>
              <w:jc w:val="center"/>
            </w:pPr>
          </w:p>
        </w:tc>
      </w:tr>
    </w:tbl>
    <w:p w14:paraId="722A4871" w14:textId="7B3BF522" w:rsidR="003C5D5E" w:rsidRDefault="003C5D5E" w:rsidP="005F08DF">
      <w:pPr>
        <w:pStyle w:val="Heading1"/>
      </w:pPr>
      <w:r>
        <w:rPr>
          <w:noProof/>
        </w:rPr>
        <w:drawing>
          <wp:anchor distT="0" distB="0" distL="114300" distR="114300" simplePos="0" relativeHeight="251658240" behindDoc="0" locked="0" layoutInCell="1" allowOverlap="1" wp14:anchorId="6188D222" wp14:editId="033BEB48">
            <wp:simplePos x="0" y="0"/>
            <wp:positionH relativeFrom="column">
              <wp:posOffset>-720090</wp:posOffset>
            </wp:positionH>
            <wp:positionV relativeFrom="paragraph">
              <wp:posOffset>-1879763</wp:posOffset>
            </wp:positionV>
            <wp:extent cx="7588250" cy="10725419"/>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P_Review_Draft_guidance_covers_A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9170" cy="10740853"/>
                    </a:xfrm>
                    <a:prstGeom prst="rect">
                      <a:avLst/>
                    </a:prstGeom>
                  </pic:spPr>
                </pic:pic>
              </a:graphicData>
            </a:graphic>
            <wp14:sizeRelH relativeFrom="page">
              <wp14:pctWidth>0</wp14:pctWidth>
            </wp14:sizeRelH>
            <wp14:sizeRelV relativeFrom="page">
              <wp14:pctHeight>0</wp14:pctHeight>
            </wp14:sizeRelV>
          </wp:anchor>
        </w:drawing>
      </w:r>
    </w:p>
    <w:p w14:paraId="77ED9464" w14:textId="77777777" w:rsidR="003C5D5E" w:rsidRDefault="003C5D5E" w:rsidP="005F08DF">
      <w:pPr>
        <w:pStyle w:val="Heading1"/>
      </w:pPr>
    </w:p>
    <w:p w14:paraId="15562C31" w14:textId="77777777" w:rsidR="003C5D5E" w:rsidRDefault="003C5D5E" w:rsidP="005F08DF">
      <w:pPr>
        <w:pStyle w:val="Heading1"/>
      </w:pPr>
    </w:p>
    <w:p w14:paraId="1EA47AC7" w14:textId="77777777" w:rsidR="003C5D5E" w:rsidRDefault="003C5D5E" w:rsidP="005F08DF">
      <w:pPr>
        <w:pStyle w:val="Heading1"/>
      </w:pPr>
    </w:p>
    <w:p w14:paraId="4E11A0E8" w14:textId="3E388850" w:rsidR="003C5D5E" w:rsidRDefault="003C5D5E" w:rsidP="005F08DF">
      <w:pPr>
        <w:pStyle w:val="Heading1"/>
      </w:pPr>
    </w:p>
    <w:p w14:paraId="3F32559E" w14:textId="77777777" w:rsidR="003C5D5E" w:rsidRDefault="003C5D5E" w:rsidP="005F08DF">
      <w:pPr>
        <w:pStyle w:val="Heading1"/>
      </w:pPr>
    </w:p>
    <w:p w14:paraId="179367D9" w14:textId="77777777" w:rsidR="003C5D5E" w:rsidRDefault="003C5D5E" w:rsidP="005F08DF">
      <w:pPr>
        <w:pStyle w:val="Heading1"/>
      </w:pPr>
    </w:p>
    <w:p w14:paraId="63CA2F43" w14:textId="77777777" w:rsidR="003C5D5E" w:rsidRDefault="003C5D5E" w:rsidP="005F08DF">
      <w:pPr>
        <w:pStyle w:val="Heading1"/>
      </w:pPr>
    </w:p>
    <w:p w14:paraId="07D6AF93" w14:textId="3EDE8FB5" w:rsidR="003C5D5E" w:rsidRDefault="003C5D5E" w:rsidP="005F08DF">
      <w:pPr>
        <w:pStyle w:val="Heading1"/>
      </w:pPr>
    </w:p>
    <w:p w14:paraId="58F36256" w14:textId="77777777" w:rsidR="003C5D5E" w:rsidRDefault="003C5D5E" w:rsidP="005F08DF">
      <w:pPr>
        <w:pStyle w:val="Heading1"/>
      </w:pPr>
    </w:p>
    <w:p w14:paraId="6BE93B47" w14:textId="77777777" w:rsidR="003C5D5E" w:rsidRDefault="003C5D5E" w:rsidP="005F08DF">
      <w:pPr>
        <w:pStyle w:val="Heading1"/>
      </w:pPr>
    </w:p>
    <w:p w14:paraId="63E61B2D" w14:textId="77777777" w:rsidR="003C5D5E" w:rsidRDefault="003C5D5E" w:rsidP="005F08DF">
      <w:pPr>
        <w:pStyle w:val="Heading1"/>
      </w:pPr>
    </w:p>
    <w:p w14:paraId="5319CE8E" w14:textId="77777777" w:rsidR="003C5D5E" w:rsidRDefault="003C5D5E" w:rsidP="005F08DF">
      <w:pPr>
        <w:pStyle w:val="Heading1"/>
      </w:pPr>
    </w:p>
    <w:p w14:paraId="047A3104" w14:textId="77777777" w:rsidR="003C5D5E" w:rsidRDefault="003C5D5E" w:rsidP="005F08DF">
      <w:pPr>
        <w:pStyle w:val="Heading1"/>
      </w:pPr>
    </w:p>
    <w:p w14:paraId="32C3819D" w14:textId="77777777" w:rsidR="003C5D5E" w:rsidRDefault="003C5D5E" w:rsidP="005F08DF">
      <w:pPr>
        <w:pStyle w:val="Heading1"/>
      </w:pPr>
    </w:p>
    <w:p w14:paraId="4EF24594" w14:textId="77777777" w:rsidR="003C5D5E" w:rsidRDefault="003C5D5E" w:rsidP="005F08DF">
      <w:pPr>
        <w:pStyle w:val="Heading1"/>
      </w:pPr>
    </w:p>
    <w:p w14:paraId="019D1B1E" w14:textId="77777777" w:rsidR="003C5D5E" w:rsidRDefault="003C5D5E" w:rsidP="005F08DF">
      <w:pPr>
        <w:pStyle w:val="Heading1"/>
      </w:pPr>
    </w:p>
    <w:p w14:paraId="644ECEB3" w14:textId="77777777" w:rsidR="003C5D5E" w:rsidRDefault="003C5D5E" w:rsidP="005F08DF">
      <w:pPr>
        <w:pStyle w:val="Heading1"/>
      </w:pPr>
    </w:p>
    <w:p w14:paraId="03664C1F" w14:textId="77777777" w:rsidR="003C5D5E" w:rsidRDefault="003C5D5E" w:rsidP="005F08DF">
      <w:pPr>
        <w:pStyle w:val="Heading1"/>
      </w:pPr>
    </w:p>
    <w:p w14:paraId="6B8BCA75" w14:textId="77777777" w:rsidR="003C5D5E" w:rsidRDefault="003C5D5E" w:rsidP="005F08DF">
      <w:pPr>
        <w:pStyle w:val="Heading1"/>
      </w:pPr>
    </w:p>
    <w:p w14:paraId="53930A21" w14:textId="77777777" w:rsidR="003C5D5E" w:rsidRDefault="003C5D5E" w:rsidP="005F08DF">
      <w:pPr>
        <w:pStyle w:val="Heading1"/>
      </w:pPr>
    </w:p>
    <w:p w14:paraId="6CAF9DEE" w14:textId="6CE2CB02" w:rsidR="005F08DF" w:rsidRDefault="00775BD3" w:rsidP="005F08DF">
      <w:pPr>
        <w:pStyle w:val="Heading1"/>
      </w:pPr>
      <w:r>
        <w:t xml:space="preserve">Consultation </w:t>
      </w:r>
      <w:r w:rsidR="005F08DF" w:rsidRPr="009B5502">
        <w:t xml:space="preserve">draft of revised </w:t>
      </w:r>
      <w:r w:rsidR="005F08DF" w:rsidRPr="009B5502">
        <w:rPr>
          <w:i/>
        </w:rPr>
        <w:t>Good medical practice</w:t>
      </w:r>
    </w:p>
    <w:p w14:paraId="54F81136" w14:textId="77777777" w:rsidR="005F08DF" w:rsidRPr="00BE00FD" w:rsidRDefault="005F08DF" w:rsidP="005F08DF">
      <w:pPr>
        <w:pStyle w:val="Heading2"/>
      </w:pPr>
      <w:r w:rsidRPr="00BE00FD">
        <w:t xml:space="preserve">The purpose of </w:t>
      </w:r>
      <w:r w:rsidRPr="00D13D17">
        <w:rPr>
          <w:i/>
          <w:iCs w:val="0"/>
        </w:rPr>
        <w:t>Good medical practice</w:t>
      </w:r>
    </w:p>
    <w:p w14:paraId="48C4D18B" w14:textId="77777777" w:rsidR="005F08DF" w:rsidRDefault="005F08DF" w:rsidP="005F08DF">
      <w:pPr>
        <w:rPr>
          <w:rFonts w:cstheme="minorHAnsi"/>
        </w:rPr>
      </w:pPr>
      <w:r w:rsidRPr="00693FC3">
        <w:rPr>
          <w:rFonts w:cstheme="minorHAnsi"/>
          <w:i/>
          <w:iCs/>
        </w:rPr>
        <w:t>Good medical practice</w:t>
      </w:r>
      <w:r w:rsidRPr="00693FC3">
        <w:rPr>
          <w:rFonts w:cstheme="minorHAnsi"/>
        </w:rPr>
        <w:t xml:space="preserve"> </w:t>
      </w:r>
      <w:r w:rsidRPr="00F125EC">
        <w:rPr>
          <w:rFonts w:cstheme="minorHAnsi"/>
        </w:rPr>
        <w:t>sets out the standards of care and professional behaviour expected of all medical professionals registered with us.</w:t>
      </w:r>
      <w:r w:rsidRPr="00693FC3">
        <w:rPr>
          <w:rFonts w:cstheme="minorHAnsi"/>
        </w:rPr>
        <w:t xml:space="preserve"> We use the term ‘medical professionals’ to describe </w:t>
      </w:r>
      <w:r w:rsidRPr="0038210D">
        <w:rPr>
          <w:rFonts w:cstheme="minorHAnsi"/>
        </w:rPr>
        <w:t xml:space="preserve">who we regulate – doctors, physician associates and anaesthesia associates. </w:t>
      </w:r>
      <w:r w:rsidRPr="00693FC3">
        <w:rPr>
          <w:rFonts w:cstheme="minorHAnsi"/>
        </w:rPr>
        <w:t xml:space="preserve"> </w:t>
      </w:r>
    </w:p>
    <w:p w14:paraId="2EBDE043" w14:textId="41A7ACDE" w:rsidR="005F08DF" w:rsidRDefault="005F08DF" w:rsidP="005F08DF">
      <w:pPr>
        <w:rPr>
          <w:rFonts w:cstheme="minorHAnsi"/>
        </w:rPr>
      </w:pPr>
      <w:r w:rsidRPr="00693FC3">
        <w:rPr>
          <w:rFonts w:cstheme="minorHAnsi"/>
          <w:i/>
          <w:iCs/>
        </w:rPr>
        <w:t>Good medical practice</w:t>
      </w:r>
      <w:r w:rsidRPr="00693FC3">
        <w:rPr>
          <w:rFonts w:cstheme="minorHAnsi"/>
        </w:rPr>
        <w:t xml:space="preserve"> </w:t>
      </w:r>
      <w:r>
        <w:rPr>
          <w:rFonts w:cstheme="minorHAnsi"/>
        </w:rPr>
        <w:t>and its explanatory guidance represent</w:t>
      </w:r>
      <w:r w:rsidRPr="00FE09B4">
        <w:rPr>
          <w:rFonts w:cstheme="minorHAnsi"/>
        </w:rPr>
        <w:t xml:space="preserve"> a shared agreement of what good practice looks like for both patients and medical professionals.</w:t>
      </w:r>
      <w:r w:rsidRPr="00693FC3">
        <w:rPr>
          <w:rFonts w:cstheme="minorHAnsi"/>
        </w:rPr>
        <w:t xml:space="preserve"> </w:t>
      </w:r>
    </w:p>
    <w:p w14:paraId="45513259" w14:textId="77777777" w:rsidR="005F08DF" w:rsidRPr="00693FC3" w:rsidRDefault="005F08DF" w:rsidP="005F08DF">
      <w:pPr>
        <w:rPr>
          <w:rFonts w:cstheme="minorHAnsi"/>
        </w:rPr>
      </w:pPr>
      <w:r w:rsidRPr="00693FC3">
        <w:rPr>
          <w:rFonts w:cstheme="minorHAnsi"/>
          <w:b/>
          <w:bCs/>
        </w:rPr>
        <w:t>For patients and the public</w:t>
      </w:r>
      <w:r w:rsidRPr="00693FC3">
        <w:rPr>
          <w:rFonts w:cstheme="minorHAnsi"/>
        </w:rPr>
        <w:t xml:space="preserve"> – </w:t>
      </w:r>
      <w:r w:rsidRPr="00693FC3">
        <w:rPr>
          <w:rFonts w:cstheme="minorHAnsi"/>
          <w:i/>
          <w:iCs/>
        </w:rPr>
        <w:t>Good medical practice</w:t>
      </w:r>
      <w:r w:rsidRPr="00693FC3">
        <w:rPr>
          <w:rFonts w:cstheme="minorHAnsi"/>
        </w:rPr>
        <w:t xml:space="preserve"> puts </w:t>
      </w:r>
      <w:r>
        <w:rPr>
          <w:rFonts w:cstheme="minorHAnsi"/>
        </w:rPr>
        <w:t xml:space="preserve">the </w:t>
      </w:r>
      <w:r w:rsidRPr="00693FC3">
        <w:rPr>
          <w:rFonts w:cstheme="minorHAnsi"/>
        </w:rPr>
        <w:t xml:space="preserve">patient </w:t>
      </w:r>
      <w:r>
        <w:rPr>
          <w:rFonts w:cstheme="minorHAnsi"/>
        </w:rPr>
        <w:t>at the centre of care</w:t>
      </w:r>
      <w:r w:rsidRPr="00693FC3">
        <w:rPr>
          <w:rFonts w:cstheme="minorHAnsi"/>
        </w:rPr>
        <w:t>. It supports safe, high-quality care and fair outcomes for all patients. It recognises patients a</w:t>
      </w:r>
      <w:r>
        <w:rPr>
          <w:rFonts w:cstheme="minorHAnsi"/>
        </w:rPr>
        <w:t>re</w:t>
      </w:r>
      <w:r w:rsidRPr="00693FC3">
        <w:rPr>
          <w:rFonts w:cstheme="minorHAnsi"/>
        </w:rPr>
        <w:t xml:space="preserve"> individuals with diverse needs</w:t>
      </w:r>
      <w:r>
        <w:rPr>
          <w:rFonts w:cstheme="minorHAnsi"/>
        </w:rPr>
        <w:t xml:space="preserve">. It also acknowledges their </w:t>
      </w:r>
      <w:r w:rsidRPr="00693FC3">
        <w:rPr>
          <w:rFonts w:cstheme="minorHAnsi"/>
        </w:rPr>
        <w:t>right to be treated with dignity and respect</w:t>
      </w:r>
      <w:r>
        <w:rPr>
          <w:rFonts w:cstheme="minorHAnsi"/>
        </w:rPr>
        <w:t>,</w:t>
      </w:r>
      <w:r w:rsidRPr="00693FC3">
        <w:rPr>
          <w:rFonts w:cstheme="minorHAnsi"/>
        </w:rPr>
        <w:t xml:space="preserve"> and </w:t>
      </w:r>
      <w:r>
        <w:rPr>
          <w:rFonts w:cstheme="minorHAnsi"/>
        </w:rPr>
        <w:t xml:space="preserve">to </w:t>
      </w:r>
      <w:r w:rsidRPr="00693FC3">
        <w:rPr>
          <w:rFonts w:cstheme="minorHAnsi"/>
        </w:rPr>
        <w:t xml:space="preserve">be involved in decisions about their treatment and care. </w:t>
      </w:r>
    </w:p>
    <w:p w14:paraId="00D49904" w14:textId="77777777" w:rsidR="005F08DF" w:rsidRPr="00693FC3" w:rsidRDefault="005F08DF" w:rsidP="005F08DF">
      <w:pPr>
        <w:rPr>
          <w:rFonts w:cstheme="minorHAnsi"/>
        </w:rPr>
      </w:pPr>
      <w:r w:rsidRPr="00693FC3">
        <w:rPr>
          <w:rFonts w:cstheme="minorHAnsi"/>
          <w:b/>
          <w:bCs/>
        </w:rPr>
        <w:t>For the medical professionals we regulate</w:t>
      </w:r>
      <w:r w:rsidRPr="00693FC3">
        <w:rPr>
          <w:rFonts w:cstheme="minorHAnsi"/>
        </w:rPr>
        <w:t xml:space="preserve"> – </w:t>
      </w:r>
      <w:r w:rsidRPr="00693FC3">
        <w:rPr>
          <w:rFonts w:cstheme="minorHAnsi"/>
          <w:i/>
          <w:iCs/>
        </w:rPr>
        <w:t>Good medical practice</w:t>
      </w:r>
      <w:r w:rsidRPr="00693FC3">
        <w:rPr>
          <w:rFonts w:cstheme="minorHAnsi"/>
        </w:rPr>
        <w:t xml:space="preserve"> </w:t>
      </w:r>
      <w:r>
        <w:rPr>
          <w:rFonts w:cstheme="minorHAnsi"/>
        </w:rPr>
        <w:t>is</w:t>
      </w:r>
      <w:r w:rsidRPr="00693FC3">
        <w:rPr>
          <w:rFonts w:cstheme="minorHAnsi"/>
        </w:rPr>
        <w:t xml:space="preserve"> a framework to help medical professionals provide safe, high-quality care in the interests of patients. It promotes workplace cultures that are inclusive, fair, civil, and compassionate. </w:t>
      </w:r>
    </w:p>
    <w:p w14:paraId="2D53406F" w14:textId="77777777" w:rsidR="005F08DF" w:rsidRPr="003647A4" w:rsidRDefault="005F08DF" w:rsidP="005F08DF">
      <w:pPr>
        <w:rPr>
          <w:rFonts w:cstheme="minorHAnsi"/>
        </w:rPr>
      </w:pPr>
      <w:r w:rsidRPr="00693FC3">
        <w:rPr>
          <w:rFonts w:cstheme="minorHAnsi"/>
          <w:b/>
          <w:bCs/>
        </w:rPr>
        <w:t>For the health and care system</w:t>
      </w:r>
      <w:r w:rsidRPr="00693FC3">
        <w:rPr>
          <w:rFonts w:cstheme="minorHAnsi"/>
        </w:rPr>
        <w:t xml:space="preserve"> - </w:t>
      </w:r>
      <w:bookmarkStart w:id="0" w:name="_Hlk99979417"/>
      <w:r w:rsidRPr="003647A4">
        <w:rPr>
          <w:rFonts w:cstheme="minorHAnsi"/>
          <w:i/>
          <w:iCs/>
        </w:rPr>
        <w:t>Good medical practice</w:t>
      </w:r>
      <w:r w:rsidRPr="003647A4">
        <w:rPr>
          <w:rFonts w:cstheme="minorHAnsi"/>
        </w:rPr>
        <w:t xml:space="preserve"> recognises that </w:t>
      </w:r>
      <w:r>
        <w:rPr>
          <w:rFonts w:cstheme="minorHAnsi"/>
        </w:rPr>
        <w:t>medical professionals</w:t>
      </w:r>
      <w:r w:rsidRPr="003647A4">
        <w:rPr>
          <w:rFonts w:cstheme="minorHAnsi"/>
        </w:rPr>
        <w:t xml:space="preserve"> work in complex, rapidly changing systems with high demand, where responsibility for outcomes is shared and </w:t>
      </w:r>
      <w:r>
        <w:rPr>
          <w:rFonts w:cstheme="minorHAnsi"/>
        </w:rPr>
        <w:t>medical professionals</w:t>
      </w:r>
      <w:r w:rsidRPr="003647A4">
        <w:rPr>
          <w:rFonts w:cstheme="minorHAnsi"/>
        </w:rPr>
        <w:t xml:space="preserve"> need support to be able to meet professional standards.</w:t>
      </w:r>
      <w:bookmarkEnd w:id="0"/>
      <w:r w:rsidRPr="003647A4" w:rsidDel="003647A4">
        <w:rPr>
          <w:rFonts w:cstheme="minorHAnsi"/>
        </w:rPr>
        <w:t xml:space="preserve"> </w:t>
      </w:r>
    </w:p>
    <w:p w14:paraId="2080F7EF" w14:textId="77777777" w:rsidR="005F08DF" w:rsidRPr="00693FC3" w:rsidRDefault="005F08DF" w:rsidP="005F08DF">
      <w:pPr>
        <w:pStyle w:val="Heading3"/>
      </w:pPr>
      <w:r>
        <w:t>H</w:t>
      </w:r>
      <w:r w:rsidRPr="00693FC3">
        <w:t xml:space="preserve">ow we expect </w:t>
      </w:r>
      <w:r>
        <w:t>medical professionals</w:t>
      </w:r>
      <w:r w:rsidRPr="00693FC3">
        <w:t xml:space="preserve"> to use the professional standards </w:t>
      </w:r>
    </w:p>
    <w:p w14:paraId="368820A4" w14:textId="77777777" w:rsidR="005F08DF" w:rsidRPr="00693FC3" w:rsidRDefault="005F08DF" w:rsidP="005F08DF">
      <w:pPr>
        <w:rPr>
          <w:rFonts w:cstheme="minorHAnsi"/>
          <w:lang w:val="en-US"/>
        </w:rPr>
      </w:pPr>
      <w:r w:rsidRPr="00693FC3">
        <w:rPr>
          <w:rFonts w:cstheme="minorHAnsi"/>
          <w:lang w:val="en-US"/>
        </w:rPr>
        <w:t xml:space="preserve">Medical professionals must show through their regular appraisal and revalidation processes that they are working in line with these professional standards.  </w:t>
      </w:r>
    </w:p>
    <w:p w14:paraId="36C64F26" w14:textId="77777777" w:rsidR="005F08DF" w:rsidRPr="00693FC3" w:rsidRDefault="005F08DF" w:rsidP="005F08DF">
      <w:pPr>
        <w:rPr>
          <w:rFonts w:cstheme="minorHAnsi"/>
        </w:rPr>
      </w:pPr>
      <w:r w:rsidRPr="00693FC3">
        <w:rPr>
          <w:rFonts w:cstheme="minorHAnsi"/>
          <w:i/>
          <w:iCs/>
        </w:rPr>
        <w:t>Good medical practice</w:t>
      </w:r>
      <w:r w:rsidRPr="00693FC3">
        <w:rPr>
          <w:rFonts w:cstheme="minorHAnsi"/>
        </w:rPr>
        <w:t xml:space="preserve"> </w:t>
      </w:r>
      <w:r>
        <w:rPr>
          <w:rFonts w:cstheme="minorHAnsi"/>
        </w:rPr>
        <w:t>consists</w:t>
      </w:r>
      <w:r w:rsidRPr="00693FC3">
        <w:rPr>
          <w:rFonts w:cstheme="minorHAnsi"/>
        </w:rPr>
        <w:t xml:space="preserve"> of high-level statements that can </w:t>
      </w:r>
      <w:r>
        <w:rPr>
          <w:rFonts w:cstheme="minorHAnsi"/>
        </w:rPr>
        <w:t>apply across any work setting</w:t>
      </w:r>
      <w:r w:rsidRPr="00693FC3">
        <w:rPr>
          <w:rFonts w:cstheme="minorHAnsi"/>
        </w:rPr>
        <w:t xml:space="preserve">. The professional standards apply across the four countries of the UK, in all fields of practice, in NHS and independent care settings, whether </w:t>
      </w:r>
      <w:r>
        <w:rPr>
          <w:rFonts w:cstheme="minorHAnsi"/>
        </w:rPr>
        <w:t>medical professionals</w:t>
      </w:r>
      <w:r w:rsidRPr="00693FC3">
        <w:rPr>
          <w:rFonts w:cstheme="minorHAnsi"/>
        </w:rPr>
        <w:t xml:space="preserve"> routinely see patients</w:t>
      </w:r>
      <w:r>
        <w:rPr>
          <w:rFonts w:cstheme="minorHAnsi"/>
        </w:rPr>
        <w:t xml:space="preserve"> or not</w:t>
      </w:r>
      <w:r w:rsidRPr="00693FC3">
        <w:rPr>
          <w:rFonts w:cstheme="minorHAnsi"/>
        </w:rPr>
        <w:t xml:space="preserve">. The four domains of </w:t>
      </w:r>
      <w:r w:rsidRPr="00693FC3">
        <w:rPr>
          <w:rFonts w:cstheme="minorHAnsi"/>
          <w:i/>
          <w:iCs/>
        </w:rPr>
        <w:t>Good medical practice</w:t>
      </w:r>
      <w:r w:rsidRPr="00693FC3">
        <w:rPr>
          <w:rFonts w:cstheme="minorHAnsi"/>
        </w:rPr>
        <w:t xml:space="preserve"> carry equal weight and </w:t>
      </w:r>
      <w:r>
        <w:rPr>
          <w:rFonts w:cstheme="minorHAnsi"/>
        </w:rPr>
        <w:t>complement</w:t>
      </w:r>
      <w:r w:rsidRPr="00693FC3">
        <w:rPr>
          <w:rFonts w:cstheme="minorHAnsi"/>
        </w:rPr>
        <w:t xml:space="preserve"> each other to promote good practice.</w:t>
      </w:r>
    </w:p>
    <w:p w14:paraId="08B9BD96" w14:textId="77777777" w:rsidR="005F08DF" w:rsidRPr="00693FC3" w:rsidRDefault="005F08DF" w:rsidP="005F08DF">
      <w:pPr>
        <w:rPr>
          <w:rFonts w:cstheme="minorHAnsi"/>
        </w:rPr>
      </w:pPr>
      <w:r w:rsidRPr="00212AE7">
        <w:rPr>
          <w:rFonts w:cstheme="minorHAnsi"/>
          <w:i/>
          <w:iCs/>
        </w:rPr>
        <w:lastRenderedPageBreak/>
        <w:t>Good medical practice</w:t>
      </w:r>
      <w:r w:rsidRPr="00693FC3">
        <w:rPr>
          <w:rFonts w:cstheme="minorHAnsi"/>
        </w:rPr>
        <w:t xml:space="preserve"> </w:t>
      </w:r>
      <w:r>
        <w:rPr>
          <w:rFonts w:cstheme="minorHAnsi"/>
        </w:rPr>
        <w:t xml:space="preserve">is </w:t>
      </w:r>
      <w:r w:rsidRPr="00693FC3">
        <w:rPr>
          <w:rFonts w:cstheme="minorHAnsi"/>
        </w:rPr>
        <w:t xml:space="preserve">not a set of rules. </w:t>
      </w:r>
      <w:r>
        <w:rPr>
          <w:rFonts w:cstheme="minorHAnsi"/>
        </w:rPr>
        <w:t>We expect medical professionals to</w:t>
      </w:r>
      <w:r w:rsidRPr="00693FC3">
        <w:rPr>
          <w:rFonts w:cstheme="minorHAnsi"/>
        </w:rPr>
        <w:t xml:space="preserve"> use their judgement to apply the</w:t>
      </w:r>
      <w:r>
        <w:rPr>
          <w:rFonts w:cstheme="minorHAnsi"/>
        </w:rPr>
        <w:t xml:space="preserve"> </w:t>
      </w:r>
      <w:r w:rsidRPr="00693FC3">
        <w:rPr>
          <w:rFonts w:cstheme="minorHAnsi"/>
        </w:rPr>
        <w:t xml:space="preserve">professional standards in practice. This means they will use their knowledge, </w:t>
      </w:r>
      <w:proofErr w:type="gramStart"/>
      <w:r w:rsidRPr="00693FC3">
        <w:rPr>
          <w:rFonts w:cstheme="minorHAnsi"/>
        </w:rPr>
        <w:t>skills</w:t>
      </w:r>
      <w:proofErr w:type="gramEnd"/>
      <w:r w:rsidRPr="00693FC3">
        <w:rPr>
          <w:rFonts w:cstheme="minorHAnsi"/>
        </w:rPr>
        <w:t xml:space="preserve"> and experience, informed by these standards and other sources of guidance and advice, to practise ethically and in the interests of patients. </w:t>
      </w:r>
    </w:p>
    <w:p w14:paraId="2FFC97A0" w14:textId="77777777" w:rsidR="005F08DF" w:rsidRPr="00693FC3" w:rsidRDefault="005F08DF" w:rsidP="005F08DF">
      <w:pPr>
        <w:rPr>
          <w:rFonts w:cstheme="minorHAnsi"/>
          <w:lang w:val="en-US"/>
        </w:rPr>
      </w:pPr>
      <w:r w:rsidRPr="00693FC3">
        <w:rPr>
          <w:rFonts w:cstheme="minorHAnsi"/>
          <w:lang w:val="en-US"/>
        </w:rPr>
        <w:t xml:space="preserve">We use the terms ‘you must’ and ‘you should’ to show how much flexibility medical professionals have </w:t>
      </w:r>
      <w:r>
        <w:rPr>
          <w:rFonts w:cstheme="minorHAnsi"/>
          <w:lang w:val="en-US"/>
        </w:rPr>
        <w:t>when</w:t>
      </w:r>
      <w:r w:rsidRPr="00693FC3">
        <w:rPr>
          <w:rFonts w:cstheme="minorHAnsi"/>
          <w:lang w:val="en-US"/>
        </w:rPr>
        <w:t xml:space="preserve"> </w:t>
      </w:r>
      <w:r>
        <w:rPr>
          <w:rFonts w:cstheme="minorHAnsi"/>
          <w:lang w:val="en-US"/>
        </w:rPr>
        <w:t xml:space="preserve">they </w:t>
      </w:r>
      <w:r w:rsidRPr="00693FC3">
        <w:rPr>
          <w:rFonts w:cstheme="minorHAnsi"/>
          <w:lang w:val="en-US"/>
        </w:rPr>
        <w:t>apply the principles to the situations they face in practice.</w:t>
      </w:r>
    </w:p>
    <w:p w14:paraId="3E8FE3FA" w14:textId="77777777" w:rsidR="005F08DF" w:rsidRPr="00693FC3" w:rsidRDefault="005F08DF" w:rsidP="005F08DF">
      <w:pPr>
        <w:pStyle w:val="ListBullet"/>
        <w:rPr>
          <w:lang w:val="en-US"/>
        </w:rPr>
      </w:pPr>
      <w:r w:rsidRPr="00693FC3">
        <w:rPr>
          <w:lang w:val="en-US"/>
        </w:rPr>
        <w:t xml:space="preserve">‘You must’ is </w:t>
      </w:r>
      <w:r>
        <w:rPr>
          <w:lang w:val="en-US"/>
        </w:rPr>
        <w:t xml:space="preserve">used </w:t>
      </w:r>
      <w:r w:rsidRPr="00693FC3">
        <w:rPr>
          <w:lang w:val="en-US"/>
        </w:rPr>
        <w:t xml:space="preserve">for an overriding duty or principle that will usually apply. </w:t>
      </w:r>
    </w:p>
    <w:p w14:paraId="3129B095" w14:textId="77777777" w:rsidR="005F08DF" w:rsidRPr="00693FC3" w:rsidRDefault="005F08DF" w:rsidP="005F08DF">
      <w:pPr>
        <w:pStyle w:val="ListBullet"/>
        <w:rPr>
          <w:lang w:val="en-US"/>
        </w:rPr>
      </w:pPr>
      <w:r w:rsidRPr="00BE00FD">
        <w:rPr>
          <w:lang w:val="en-US"/>
        </w:rPr>
        <w:t xml:space="preserve">'You should’ is </w:t>
      </w:r>
      <w:r>
        <w:rPr>
          <w:lang w:val="en-US"/>
        </w:rPr>
        <w:t xml:space="preserve">used </w:t>
      </w:r>
      <w:r w:rsidRPr="00BE00FD">
        <w:rPr>
          <w:lang w:val="en-US"/>
        </w:rPr>
        <w:t xml:space="preserve">where the duty or principle will not apply in all situations or circumstances. Or where there are likely to be factors outside an individual’s control that affect whether or how the guidance can be followed. </w:t>
      </w:r>
    </w:p>
    <w:p w14:paraId="276817E7" w14:textId="02CCBC67" w:rsidR="005F08DF" w:rsidRPr="00BE00FD" w:rsidRDefault="005F08DF" w:rsidP="005F08DF">
      <w:pPr>
        <w:pStyle w:val="ListBullet"/>
        <w:rPr>
          <w:lang w:val="en-US"/>
        </w:rPr>
      </w:pPr>
      <w:r w:rsidRPr="00BE00FD">
        <w:rPr>
          <w:lang w:val="en-US"/>
        </w:rPr>
        <w:t>'You should’ is</w:t>
      </w:r>
      <w:r w:rsidR="00775BD3">
        <w:rPr>
          <w:lang w:val="en-US"/>
        </w:rPr>
        <w:t xml:space="preserve"> also used</w:t>
      </w:r>
      <w:r w:rsidRPr="00BE00FD">
        <w:rPr>
          <w:lang w:val="en-US"/>
        </w:rPr>
        <w:t xml:space="preserve"> when we explain how to meet an overriding duty.</w:t>
      </w:r>
    </w:p>
    <w:p w14:paraId="7474AB72" w14:textId="77777777" w:rsidR="005F08DF" w:rsidRPr="00693FC3" w:rsidRDefault="005F08DF" w:rsidP="005F08DF">
      <w:pPr>
        <w:rPr>
          <w:rFonts w:cstheme="minorHAnsi"/>
        </w:rPr>
      </w:pPr>
      <w:r>
        <w:rPr>
          <w:rFonts w:cstheme="minorHAnsi"/>
        </w:rPr>
        <w:t>Exercising judgement means m</w:t>
      </w:r>
      <w:r w:rsidRPr="00693FC3">
        <w:rPr>
          <w:rFonts w:cstheme="minorHAnsi"/>
        </w:rPr>
        <w:t xml:space="preserve">edical professionals may </w:t>
      </w:r>
      <w:r>
        <w:rPr>
          <w:rFonts w:cstheme="minorHAnsi"/>
        </w:rPr>
        <w:t>reach</w:t>
      </w:r>
      <w:r w:rsidRPr="00693FC3">
        <w:rPr>
          <w:rFonts w:cstheme="minorHAnsi"/>
        </w:rPr>
        <w:t xml:space="preserve"> different conclusions when faced with the same situation. If </w:t>
      </w:r>
      <w:r>
        <w:rPr>
          <w:rFonts w:cstheme="minorHAnsi"/>
        </w:rPr>
        <w:t>medical professionals</w:t>
      </w:r>
      <w:r w:rsidRPr="00693FC3">
        <w:rPr>
          <w:rFonts w:cstheme="minorHAnsi"/>
        </w:rPr>
        <w:t xml:space="preserve"> apply the guidance, </w:t>
      </w:r>
      <w:r>
        <w:rPr>
          <w:rFonts w:cstheme="minorHAnsi"/>
        </w:rPr>
        <w:t xml:space="preserve">and </w:t>
      </w:r>
      <w:r w:rsidRPr="00693FC3">
        <w:rPr>
          <w:rFonts w:cstheme="minorHAnsi"/>
        </w:rPr>
        <w:t>act in good faith and in the interests of patients, they will be in a good position to explain and justify their decisions and actions if a concern is raised about their practice.</w:t>
      </w:r>
    </w:p>
    <w:p w14:paraId="127F695B" w14:textId="77777777" w:rsidR="005F08DF" w:rsidRPr="00693FC3" w:rsidRDefault="005F08DF" w:rsidP="005F08DF">
      <w:pPr>
        <w:rPr>
          <w:rFonts w:cstheme="minorHAnsi"/>
          <w:b/>
          <w:bCs/>
          <w:lang w:val="en-US"/>
        </w:rPr>
      </w:pPr>
      <w:bookmarkStart w:id="1" w:name="_Hlk90887682"/>
      <w:r w:rsidRPr="00693FC3">
        <w:rPr>
          <w:rFonts w:cstheme="minorHAnsi"/>
          <w:b/>
          <w:bCs/>
          <w:lang w:val="en-US"/>
        </w:rPr>
        <w:t xml:space="preserve">How </w:t>
      </w:r>
      <w:r>
        <w:rPr>
          <w:rFonts w:cstheme="minorHAnsi"/>
          <w:b/>
          <w:bCs/>
          <w:lang w:val="en-US"/>
        </w:rPr>
        <w:t>we use the</w:t>
      </w:r>
      <w:r w:rsidRPr="00693FC3">
        <w:rPr>
          <w:rFonts w:cstheme="minorHAnsi"/>
          <w:b/>
          <w:bCs/>
          <w:lang w:val="en-US"/>
        </w:rPr>
        <w:t xml:space="preserve"> professional standards </w:t>
      </w:r>
      <w:r w:rsidRPr="002379EC">
        <w:rPr>
          <w:rFonts w:cstheme="minorHAnsi"/>
          <w:b/>
          <w:bCs/>
          <w:lang w:val="en-US"/>
        </w:rPr>
        <w:t xml:space="preserve">when considering a fitness to </w:t>
      </w:r>
      <w:proofErr w:type="spellStart"/>
      <w:r w:rsidRPr="002379EC">
        <w:rPr>
          <w:rFonts w:cstheme="minorHAnsi"/>
          <w:b/>
          <w:bCs/>
          <w:lang w:val="en-US"/>
        </w:rPr>
        <w:t>practise</w:t>
      </w:r>
      <w:proofErr w:type="spellEnd"/>
      <w:r w:rsidRPr="002379EC">
        <w:rPr>
          <w:rFonts w:cstheme="minorHAnsi"/>
          <w:b/>
          <w:bCs/>
          <w:lang w:val="en-US"/>
        </w:rPr>
        <w:t xml:space="preserve"> concern</w:t>
      </w:r>
    </w:p>
    <w:p w14:paraId="4BE512D8" w14:textId="77777777" w:rsidR="005F08DF" w:rsidRPr="00693FC3" w:rsidRDefault="005F08DF" w:rsidP="005F08DF">
      <w:pPr>
        <w:rPr>
          <w:rFonts w:cstheme="minorHAnsi"/>
        </w:rPr>
      </w:pPr>
      <w:r w:rsidRPr="00693FC3">
        <w:rPr>
          <w:rFonts w:cstheme="minorHAnsi"/>
        </w:rPr>
        <w:t xml:space="preserve">Most medical professionals uphold high professional standards, but a small proportion fall seriously short. We </w:t>
      </w:r>
      <w:r>
        <w:rPr>
          <w:rFonts w:cstheme="minorHAnsi"/>
        </w:rPr>
        <w:t xml:space="preserve">will </w:t>
      </w:r>
      <w:proofErr w:type="gramStart"/>
      <w:r>
        <w:rPr>
          <w:rFonts w:cstheme="minorHAnsi"/>
        </w:rPr>
        <w:t>take action</w:t>
      </w:r>
      <w:proofErr w:type="gramEnd"/>
      <w:r>
        <w:rPr>
          <w:rStyle w:val="CommentReference"/>
        </w:rPr>
        <w:t xml:space="preserve"> </w:t>
      </w:r>
      <w:r w:rsidRPr="00693FC3">
        <w:rPr>
          <w:rFonts w:cstheme="minorHAnsi"/>
        </w:rPr>
        <w:t>where there is a risk to patients</w:t>
      </w:r>
      <w:r>
        <w:rPr>
          <w:rFonts w:cstheme="minorHAnsi"/>
        </w:rPr>
        <w:t>,</w:t>
      </w:r>
      <w:r w:rsidRPr="00693FC3">
        <w:rPr>
          <w:rFonts w:cstheme="minorHAnsi"/>
        </w:rPr>
        <w:t xml:space="preserve"> or public confidence in medical professionals</w:t>
      </w:r>
      <w:r>
        <w:rPr>
          <w:rFonts w:cstheme="minorHAnsi"/>
        </w:rPr>
        <w:t>,</w:t>
      </w:r>
      <w:r w:rsidRPr="00693FC3">
        <w:rPr>
          <w:rFonts w:cstheme="minorHAnsi"/>
        </w:rPr>
        <w:t xml:space="preserve"> or where it is necessary to maintain professional standards. </w:t>
      </w:r>
    </w:p>
    <w:p w14:paraId="5442FF23" w14:textId="2B30E141" w:rsidR="005F08DF" w:rsidRDefault="005F08DF" w:rsidP="005F08DF">
      <w:pPr>
        <w:rPr>
          <w:rFonts w:cstheme="minorHAnsi"/>
        </w:rPr>
      </w:pPr>
      <w:r w:rsidRPr="00403013">
        <w:rPr>
          <w:rFonts w:cstheme="minorHAnsi"/>
        </w:rPr>
        <w:t xml:space="preserve">The professional standards describe good practice, not the thresholds at which medical professionals are safe to work. When </w:t>
      </w:r>
      <w:r>
        <w:rPr>
          <w:rFonts w:cstheme="minorHAnsi"/>
        </w:rPr>
        <w:t>assessing</w:t>
      </w:r>
      <w:r w:rsidRPr="00403013">
        <w:rPr>
          <w:rFonts w:cstheme="minorHAnsi"/>
        </w:rPr>
        <w:t xml:space="preserve"> the overall risk to public protection posed by a </w:t>
      </w:r>
      <w:r>
        <w:rPr>
          <w:rFonts w:cstheme="minorHAnsi"/>
        </w:rPr>
        <w:t>medical professional</w:t>
      </w:r>
      <w:r w:rsidRPr="00403013">
        <w:rPr>
          <w:rFonts w:cstheme="minorHAnsi"/>
        </w:rPr>
        <w:t xml:space="preserve">, </w:t>
      </w:r>
      <w:r>
        <w:rPr>
          <w:rFonts w:cstheme="minorHAnsi"/>
        </w:rPr>
        <w:t>through our fitness to practise process we</w:t>
      </w:r>
      <w:r w:rsidRPr="00403013">
        <w:rPr>
          <w:rFonts w:cstheme="minorHAnsi"/>
        </w:rPr>
        <w:t xml:space="preserve"> consider the extent of the</w:t>
      </w:r>
      <w:r>
        <w:rPr>
          <w:rFonts w:cstheme="minorHAnsi"/>
        </w:rPr>
        <w:t>ir</w:t>
      </w:r>
      <w:r w:rsidRPr="00403013">
        <w:rPr>
          <w:rFonts w:cstheme="minorHAnsi"/>
        </w:rPr>
        <w:t xml:space="preserve"> failure to meet the professional standards, factors that increase and decrease the risk to public protection (including the context in which the</w:t>
      </w:r>
      <w:r>
        <w:rPr>
          <w:rFonts w:cstheme="minorHAnsi"/>
        </w:rPr>
        <w:t>y</w:t>
      </w:r>
      <w:r w:rsidRPr="00403013">
        <w:rPr>
          <w:rFonts w:cstheme="minorHAnsi"/>
        </w:rPr>
        <w:t xml:space="preserve"> </w:t>
      </w:r>
      <w:r>
        <w:rPr>
          <w:rFonts w:cstheme="minorHAnsi"/>
        </w:rPr>
        <w:t xml:space="preserve">were </w:t>
      </w:r>
      <w:r w:rsidRPr="00403013">
        <w:rPr>
          <w:rFonts w:cstheme="minorHAnsi"/>
        </w:rPr>
        <w:t>working)</w:t>
      </w:r>
      <w:r>
        <w:rPr>
          <w:rFonts w:cstheme="minorHAnsi"/>
        </w:rPr>
        <w:t>,</w:t>
      </w:r>
      <w:r w:rsidRPr="00403013">
        <w:rPr>
          <w:rFonts w:cstheme="minorHAnsi"/>
        </w:rPr>
        <w:t xml:space="preserve"> and how the</w:t>
      </w:r>
      <w:r>
        <w:rPr>
          <w:rFonts w:cstheme="minorHAnsi"/>
        </w:rPr>
        <w:t>y</w:t>
      </w:r>
      <w:r w:rsidRPr="00403013">
        <w:rPr>
          <w:rFonts w:cstheme="minorHAnsi"/>
        </w:rPr>
        <w:t xml:space="preserve"> responded to the concerns raised.</w:t>
      </w:r>
      <w:r w:rsidRPr="00B02C63">
        <w:rPr>
          <w:rFonts w:cstheme="minorHAnsi"/>
        </w:rPr>
        <w:t xml:space="preserve"> </w:t>
      </w:r>
      <w:hyperlink r:id="rId9" w:history="1">
        <w:r w:rsidRPr="005F08DF">
          <w:rPr>
            <w:rStyle w:val="Hyperlink"/>
            <w:rFonts w:cstheme="minorHAnsi"/>
          </w:rPr>
          <w:t>You can read our guidance for fitness to practise decision makers on our website.</w:t>
        </w:r>
      </w:hyperlink>
    </w:p>
    <w:p w14:paraId="664A9F16" w14:textId="77777777" w:rsidR="005C3F7B" w:rsidRDefault="005C3F7B" w:rsidP="005C3F7B"/>
    <w:p w14:paraId="46DB49CA" w14:textId="77777777" w:rsidR="005C3F7B" w:rsidRDefault="005C3F7B" w:rsidP="005C3F7B"/>
    <w:p w14:paraId="4B1D1FC3" w14:textId="77777777" w:rsidR="005C3F7B" w:rsidRDefault="005C3F7B" w:rsidP="005C3F7B"/>
    <w:p w14:paraId="53320201" w14:textId="77777777" w:rsidR="005C3F7B" w:rsidRDefault="005C3F7B" w:rsidP="005C3F7B"/>
    <w:p w14:paraId="17323E16" w14:textId="77777777" w:rsidR="005C3F7B" w:rsidRDefault="005C3F7B" w:rsidP="005C3F7B"/>
    <w:p w14:paraId="5F4EE648" w14:textId="77777777" w:rsidR="005C3F7B" w:rsidRDefault="005C3F7B" w:rsidP="005C3F7B"/>
    <w:p w14:paraId="01EBC3E5" w14:textId="7D8480D2" w:rsidR="005F08DF" w:rsidRPr="00693FC3" w:rsidRDefault="005F08DF" w:rsidP="005C3F7B">
      <w:pPr>
        <w:pStyle w:val="Heading2"/>
      </w:pPr>
      <w:r w:rsidRPr="00693FC3">
        <w:lastRenderedPageBreak/>
        <w:t>Behaviours of medical professionals registered with the GMC</w:t>
      </w:r>
    </w:p>
    <w:p w14:paraId="2CBA1E69" w14:textId="77777777" w:rsidR="005F08DF" w:rsidRPr="00693FC3" w:rsidRDefault="005F08DF" w:rsidP="005F08DF">
      <w:pPr>
        <w:pStyle w:val="Heading3"/>
      </w:pPr>
      <w:r w:rsidRPr="00693FC3">
        <w:t xml:space="preserve">As a medical professional I will: </w:t>
      </w:r>
    </w:p>
    <w:p w14:paraId="1AB82732" w14:textId="77777777" w:rsidR="005F08DF" w:rsidRPr="00693FC3" w:rsidRDefault="005F08DF" w:rsidP="005F08DF">
      <w:pPr>
        <w:pStyle w:val="ListBullet"/>
      </w:pPr>
      <w:r>
        <w:t>M</w:t>
      </w:r>
      <w:r w:rsidRPr="00693FC3">
        <w:t>ake the care of patients my first concern</w:t>
      </w:r>
      <w:r>
        <w:t>.</w:t>
      </w:r>
      <w:r w:rsidRPr="00693FC3">
        <w:t xml:space="preserve"> </w:t>
      </w:r>
    </w:p>
    <w:p w14:paraId="25C46E53" w14:textId="77777777" w:rsidR="005F08DF" w:rsidRPr="00693FC3" w:rsidRDefault="005F08DF" w:rsidP="005F08DF">
      <w:pPr>
        <w:pStyle w:val="ListBullet"/>
      </w:pPr>
      <w:r>
        <w:t>W</w:t>
      </w:r>
      <w:r w:rsidRPr="00693FC3">
        <w:t xml:space="preserve">ork effectively with colleagues </w:t>
      </w:r>
      <w:r>
        <w:t xml:space="preserve">in ways that </w:t>
      </w:r>
      <w:r w:rsidRPr="00693FC3">
        <w:t>best serve the interests of patients</w:t>
      </w:r>
      <w:r>
        <w:t>.</w:t>
      </w:r>
      <w:r w:rsidRPr="00693FC3">
        <w:t xml:space="preserve"> </w:t>
      </w:r>
    </w:p>
    <w:p w14:paraId="7BC932BA" w14:textId="77777777" w:rsidR="005F08DF" w:rsidRDefault="005F08DF" w:rsidP="005F08DF">
      <w:pPr>
        <w:pStyle w:val="ListBullet"/>
      </w:pPr>
      <w:r>
        <w:t>Act promptly</w:t>
      </w:r>
      <w:r w:rsidRPr="00693FC3">
        <w:t xml:space="preserve"> if I think the safety, dignity or comfort of patients or colleagues </w:t>
      </w:r>
      <w:r>
        <w:t>are</w:t>
      </w:r>
      <w:r w:rsidRPr="00693FC3">
        <w:t xml:space="preserve"> being compromised</w:t>
      </w:r>
      <w:r>
        <w:t>.</w:t>
      </w:r>
    </w:p>
    <w:p w14:paraId="10E91ABC" w14:textId="77777777" w:rsidR="005F08DF" w:rsidRPr="00693FC3" w:rsidRDefault="005F08DF" w:rsidP="005F08DF">
      <w:pPr>
        <w:pStyle w:val="ListBullet"/>
      </w:pPr>
      <w:r>
        <w:t>T</w:t>
      </w:r>
      <w:r w:rsidRPr="00693FC3">
        <w:t>reat patients as individuals</w:t>
      </w:r>
      <w:r>
        <w:t xml:space="preserve"> and</w:t>
      </w:r>
      <w:r w:rsidRPr="00693FC3">
        <w:t xml:space="preserve"> respect their dignity and privacy</w:t>
      </w:r>
      <w:r>
        <w:t>.</w:t>
      </w:r>
    </w:p>
    <w:p w14:paraId="59B3579E" w14:textId="77777777" w:rsidR="005F08DF" w:rsidRPr="00693FC3" w:rsidRDefault="005F08DF" w:rsidP="005F08DF">
      <w:pPr>
        <w:pStyle w:val="ListBullet"/>
      </w:pPr>
      <w:r>
        <w:t>L</w:t>
      </w:r>
      <w:r w:rsidRPr="00693FC3">
        <w:t xml:space="preserve">isten to, support and work in partnership with patients, </w:t>
      </w:r>
      <w:r>
        <w:t xml:space="preserve">to </w:t>
      </w:r>
      <w:r w:rsidRPr="00693FC3">
        <w:t>help them to make informed decisions about their care</w:t>
      </w:r>
      <w:r>
        <w:t>.</w:t>
      </w:r>
      <w:r w:rsidRPr="00693FC3">
        <w:t xml:space="preserve"> </w:t>
      </w:r>
    </w:p>
    <w:p w14:paraId="50352083" w14:textId="77777777" w:rsidR="005F08DF" w:rsidRPr="00693FC3" w:rsidRDefault="005F08DF" w:rsidP="005F08DF">
      <w:pPr>
        <w:pStyle w:val="ListBullet"/>
      </w:pPr>
      <w:r>
        <w:t>P</w:t>
      </w:r>
      <w:r w:rsidRPr="00693FC3">
        <w:t xml:space="preserve">rovide a good standard of practice and </w:t>
      </w:r>
      <w:proofErr w:type="gramStart"/>
      <w:r w:rsidRPr="00693FC3">
        <w:t>care, and</w:t>
      </w:r>
      <w:proofErr w:type="gramEnd"/>
      <w:r w:rsidRPr="00693FC3">
        <w:t xml:space="preserve"> </w:t>
      </w:r>
      <w:r>
        <w:t>be</w:t>
      </w:r>
      <w:r w:rsidRPr="00693FC3">
        <w:t xml:space="preserve"> honest and open when things go wrong</w:t>
      </w:r>
      <w:r>
        <w:t>.</w:t>
      </w:r>
    </w:p>
    <w:p w14:paraId="5E02F448" w14:textId="77777777" w:rsidR="005F08DF" w:rsidRPr="00693FC3" w:rsidRDefault="005F08DF" w:rsidP="005F08DF">
      <w:pPr>
        <w:pStyle w:val="ListBullet"/>
      </w:pPr>
      <w:r>
        <w:t>W</w:t>
      </w:r>
      <w:r w:rsidRPr="00693FC3">
        <w:t>ork within my competence and keep my knowledge and skills up to date</w:t>
      </w:r>
      <w:r>
        <w:t>.</w:t>
      </w:r>
    </w:p>
    <w:p w14:paraId="32625A21" w14:textId="77777777" w:rsidR="005F08DF" w:rsidRPr="00693FC3" w:rsidRDefault="005F08DF" w:rsidP="005F08DF">
      <w:pPr>
        <w:pStyle w:val="ListBullet"/>
      </w:pPr>
      <w:r>
        <w:rPr>
          <w:lang w:val="en"/>
        </w:rPr>
        <w:t>D</w:t>
      </w:r>
      <w:r w:rsidRPr="00693FC3">
        <w:rPr>
          <w:lang w:val="en"/>
        </w:rPr>
        <w:t xml:space="preserve">emonstrate leadership </w:t>
      </w:r>
      <w:r>
        <w:rPr>
          <w:lang w:val="en"/>
        </w:rPr>
        <w:t>as appropriate to</w:t>
      </w:r>
      <w:r w:rsidRPr="00693FC3">
        <w:rPr>
          <w:lang w:val="en"/>
        </w:rPr>
        <w:t xml:space="preserve"> my role,</w:t>
      </w:r>
      <w:r w:rsidRPr="00693FC3">
        <w:t xml:space="preserve"> and </w:t>
      </w:r>
      <w:r w:rsidRPr="00693FC3">
        <w:rPr>
          <w:lang w:val="en"/>
        </w:rPr>
        <w:t xml:space="preserve">work with others to make healthcare more supportive, </w:t>
      </w:r>
      <w:proofErr w:type="gramStart"/>
      <w:r w:rsidRPr="00693FC3">
        <w:rPr>
          <w:lang w:val="en"/>
        </w:rPr>
        <w:t>inclusive</w:t>
      </w:r>
      <w:proofErr w:type="gramEnd"/>
      <w:r w:rsidRPr="00693FC3">
        <w:rPr>
          <w:lang w:val="en"/>
        </w:rPr>
        <w:t xml:space="preserve"> and fair</w:t>
      </w:r>
      <w:r>
        <w:rPr>
          <w:lang w:val="en"/>
        </w:rPr>
        <w:t>.</w:t>
      </w:r>
    </w:p>
    <w:p w14:paraId="02287404" w14:textId="77777777" w:rsidR="005F08DF" w:rsidRPr="00693FC3" w:rsidRDefault="005F08DF" w:rsidP="005F08DF">
      <w:pPr>
        <w:pStyle w:val="ListBullet"/>
      </w:pPr>
      <w:r>
        <w:rPr>
          <w:lang w:val="en"/>
        </w:rPr>
        <w:t>P</w:t>
      </w:r>
      <w:r w:rsidRPr="00693FC3">
        <w:rPr>
          <w:lang w:val="en"/>
        </w:rPr>
        <w:t>rotect and promote the health of patients and the public</w:t>
      </w:r>
      <w:r>
        <w:rPr>
          <w:lang w:val="en"/>
        </w:rPr>
        <w:t>.</w:t>
      </w:r>
    </w:p>
    <w:p w14:paraId="03A8ACA8" w14:textId="77777777" w:rsidR="005F08DF" w:rsidRPr="00693FC3" w:rsidRDefault="005F08DF" w:rsidP="005F08DF">
      <w:pPr>
        <w:pStyle w:val="ListBullet"/>
      </w:pPr>
      <w:r>
        <w:t>A</w:t>
      </w:r>
      <w:r w:rsidRPr="00693FC3">
        <w:t>ct with honesty and integrity</w:t>
      </w:r>
      <w:r>
        <w:t>.</w:t>
      </w:r>
      <w:r w:rsidRPr="00693FC3">
        <w:t xml:space="preserve"> </w:t>
      </w:r>
    </w:p>
    <w:p w14:paraId="78F45D2E" w14:textId="77777777" w:rsidR="005F08DF" w:rsidRPr="00693FC3" w:rsidRDefault="005F08DF" w:rsidP="005F08DF">
      <w:pPr>
        <w:pStyle w:val="ListBullet"/>
      </w:pPr>
      <w:r>
        <w:t>N</w:t>
      </w:r>
      <w:r w:rsidRPr="00693FC3">
        <w:t>ever discriminate unfairly against patients or colleagues</w:t>
      </w:r>
      <w:r>
        <w:t>.</w:t>
      </w:r>
    </w:p>
    <w:p w14:paraId="6AEA49BD" w14:textId="02C17CFA" w:rsidR="008C59B1" w:rsidRPr="005F08DF" w:rsidRDefault="005F08DF" w:rsidP="00DD2F78">
      <w:pPr>
        <w:pStyle w:val="ListBullet"/>
        <w:rPr>
          <w:bCs/>
          <w:iCs/>
          <w:color w:val="00377B"/>
          <w:kern w:val="32"/>
          <w:sz w:val="32"/>
          <w:szCs w:val="28"/>
        </w:rPr>
      </w:pPr>
      <w:r>
        <w:t>Make sure</w:t>
      </w:r>
      <w:r w:rsidRPr="00693FC3">
        <w:t xml:space="preserve"> my conduct justifies my patients’ trust in me and the public’s trust in my profession</w:t>
      </w:r>
      <w:r>
        <w:t>.</w:t>
      </w:r>
      <w:bookmarkEnd w:id="1"/>
    </w:p>
    <w:p w14:paraId="3540B42E" w14:textId="77777777" w:rsidR="00BC4986" w:rsidRDefault="00BC4986" w:rsidP="005F08DF">
      <w:pPr>
        <w:pStyle w:val="Heading2"/>
        <w:rPr>
          <w:lang w:val="en"/>
        </w:rPr>
      </w:pPr>
    </w:p>
    <w:p w14:paraId="3D36AF4C" w14:textId="77777777" w:rsidR="00BC4986" w:rsidRDefault="00BC4986" w:rsidP="005F08DF">
      <w:pPr>
        <w:pStyle w:val="Heading2"/>
        <w:rPr>
          <w:lang w:val="en"/>
        </w:rPr>
      </w:pPr>
    </w:p>
    <w:p w14:paraId="0998BA6C" w14:textId="77777777" w:rsidR="00BC4986" w:rsidRDefault="00BC4986" w:rsidP="005F08DF">
      <w:pPr>
        <w:pStyle w:val="Heading2"/>
        <w:rPr>
          <w:lang w:val="en"/>
        </w:rPr>
      </w:pPr>
    </w:p>
    <w:p w14:paraId="4EBEB82B" w14:textId="77777777" w:rsidR="00BC4986" w:rsidRDefault="00BC4986" w:rsidP="005F08DF">
      <w:pPr>
        <w:pStyle w:val="Heading2"/>
        <w:rPr>
          <w:lang w:val="en"/>
        </w:rPr>
      </w:pPr>
    </w:p>
    <w:p w14:paraId="0F84FAE1" w14:textId="77777777" w:rsidR="00BC4986" w:rsidRDefault="00BC4986" w:rsidP="00BC4986">
      <w:pPr>
        <w:rPr>
          <w:lang w:val="en"/>
        </w:rPr>
      </w:pPr>
    </w:p>
    <w:p w14:paraId="74C775FF" w14:textId="54745F9D" w:rsidR="005F08DF" w:rsidRPr="00693FC3" w:rsidRDefault="005F08DF" w:rsidP="00BC4986">
      <w:pPr>
        <w:pStyle w:val="Heading2"/>
        <w:rPr>
          <w:lang w:val="en"/>
        </w:rPr>
      </w:pPr>
      <w:r w:rsidRPr="00693FC3">
        <w:rPr>
          <w:lang w:val="en"/>
        </w:rPr>
        <w:lastRenderedPageBreak/>
        <w:t xml:space="preserve">Domain 1: </w:t>
      </w:r>
      <w:r w:rsidRPr="00693FC3">
        <w:t xml:space="preserve">Working with colleagues </w:t>
      </w:r>
    </w:p>
    <w:p w14:paraId="0B751CF6" w14:textId="0EF6960F" w:rsidR="005F08DF" w:rsidRPr="005F08DF" w:rsidRDefault="005F08DF" w:rsidP="005F08DF">
      <w:pPr>
        <w:pStyle w:val="Heading3"/>
        <w:rPr>
          <w:color w:val="00377B"/>
          <w:kern w:val="32"/>
          <w:sz w:val="32"/>
          <w:szCs w:val="28"/>
        </w:rPr>
      </w:pPr>
      <w:r>
        <w:t>I</w:t>
      </w:r>
      <w:r w:rsidRPr="00693FC3">
        <w:t>ntroduction</w:t>
      </w:r>
    </w:p>
    <w:p w14:paraId="46031C73" w14:textId="380DF59A" w:rsidR="005F08DF" w:rsidRPr="000661C9" w:rsidRDefault="005F08DF" w:rsidP="005F08DF">
      <w:pPr>
        <w:rPr>
          <w:rFonts w:cstheme="minorHAnsi"/>
        </w:rPr>
      </w:pPr>
      <w:r w:rsidRPr="00E62B07">
        <w:rPr>
          <w:rFonts w:cstheme="minorHAnsi"/>
        </w:rPr>
        <w:t>Fair, civil</w:t>
      </w:r>
      <w:r>
        <w:rPr>
          <w:rFonts w:cstheme="minorHAnsi"/>
        </w:rPr>
        <w:t>,</w:t>
      </w:r>
      <w:r w:rsidRPr="00E62B07">
        <w:rPr>
          <w:rFonts w:cstheme="minorHAnsi"/>
        </w:rPr>
        <w:t xml:space="preserve"> and respectful working cultures are essential for patient safety and staff wellbeing. </w:t>
      </w:r>
      <w:r w:rsidRPr="000661C9">
        <w:rPr>
          <w:rFonts w:cstheme="minorHAnsi"/>
        </w:rPr>
        <w:t xml:space="preserve">Good medical professionals work effectively with colleagues in ways that best serve patients’ interests. This includes developing and maintaining respectful and effective relationships and contributing to a positive working culture. It also includes taking responsibility for continuity and coordination of care, </w:t>
      </w:r>
      <w:proofErr w:type="gramStart"/>
      <w:r w:rsidRPr="000661C9">
        <w:rPr>
          <w:rFonts w:cstheme="minorHAnsi"/>
        </w:rPr>
        <w:t>maintaining</w:t>
      </w:r>
      <w:proofErr w:type="gramEnd"/>
      <w:r w:rsidRPr="000661C9">
        <w:rPr>
          <w:rFonts w:cstheme="minorHAnsi"/>
        </w:rPr>
        <w:t xml:space="preserve"> and improving quality of care, and responding to risks.</w:t>
      </w:r>
    </w:p>
    <w:p w14:paraId="391BD624" w14:textId="2E24B228" w:rsidR="008C59B1" w:rsidRDefault="005F08DF" w:rsidP="005F08DF">
      <w:pPr>
        <w:pStyle w:val="Heading3"/>
        <w:rPr>
          <w:lang w:val="en"/>
        </w:rPr>
      </w:pPr>
      <w:r w:rsidRPr="00693FC3">
        <w:rPr>
          <w:lang w:val="en"/>
        </w:rPr>
        <w:t>Treat people fairly and with respect</w:t>
      </w:r>
    </w:p>
    <w:p w14:paraId="393D620B" w14:textId="77777777" w:rsidR="005F08DF" w:rsidRPr="005F08DF" w:rsidRDefault="005F08DF" w:rsidP="005F08DF">
      <w:pPr>
        <w:pStyle w:val="GMCNumbertext"/>
      </w:pPr>
      <w:r w:rsidRPr="005F08DF">
        <w:t xml:space="preserve">You must treat colleagues fairly and with respect. Colleagues include anyone you work with, </w:t>
      </w:r>
      <w:proofErr w:type="gramStart"/>
      <w:r w:rsidRPr="005F08DF">
        <w:t>whether or not</w:t>
      </w:r>
      <w:proofErr w:type="gramEnd"/>
      <w:r w:rsidRPr="005F08DF">
        <w:t xml:space="preserve"> they are a medical professional.</w:t>
      </w:r>
    </w:p>
    <w:p w14:paraId="73071448" w14:textId="77777777" w:rsidR="005F08DF" w:rsidRPr="005F08DF" w:rsidRDefault="005F08DF" w:rsidP="005F08DF">
      <w:pPr>
        <w:pStyle w:val="GMCNumbertext"/>
      </w:pPr>
      <w:r w:rsidRPr="005F08DF">
        <w:t>You must develop and maintain effective teamworking and interpersonal relationships. This includes recognising and showing respect for the roles and skills of the people you work with and listening to their contributions.</w:t>
      </w:r>
    </w:p>
    <w:p w14:paraId="6D6A71FF" w14:textId="77777777" w:rsidR="005F08DF" w:rsidRPr="005F08DF" w:rsidRDefault="005F08DF" w:rsidP="005F08DF">
      <w:pPr>
        <w:pStyle w:val="GMCNumbertext"/>
      </w:pPr>
      <w:r w:rsidRPr="005F08DF">
        <w:t xml:space="preserve">You must communicate clearly, </w:t>
      </w:r>
      <w:proofErr w:type="gramStart"/>
      <w:r w:rsidRPr="005F08DF">
        <w:t>effectively</w:t>
      </w:r>
      <w:proofErr w:type="gramEnd"/>
      <w:r w:rsidRPr="005F08DF">
        <w:t xml:space="preserve"> and courteously with colleagues.</w:t>
      </w:r>
    </w:p>
    <w:p w14:paraId="27A432E8" w14:textId="77777777" w:rsidR="005F08DF" w:rsidRPr="005F08DF" w:rsidRDefault="005F08DF" w:rsidP="005F08DF">
      <w:pPr>
        <w:pStyle w:val="GMCNumbertext"/>
      </w:pPr>
      <w:r w:rsidRPr="005F08DF">
        <w:t xml:space="preserve">When you are on duty you must be readily accessible to colleagues seeking information, advice, or support. </w:t>
      </w:r>
    </w:p>
    <w:p w14:paraId="50D3660C" w14:textId="03705C46" w:rsidR="005F08DF" w:rsidRDefault="005F08DF" w:rsidP="005F08DF">
      <w:pPr>
        <w:pStyle w:val="Heading3"/>
      </w:pPr>
      <w:r w:rsidRPr="00693FC3">
        <w:t>Contribute to a positive environment</w:t>
      </w:r>
    </w:p>
    <w:p w14:paraId="16D74958" w14:textId="77777777" w:rsidR="005F08DF" w:rsidRPr="005F08DF" w:rsidRDefault="005F08DF" w:rsidP="005F08DF">
      <w:pPr>
        <w:pStyle w:val="GMCNumbertext"/>
      </w:pPr>
      <w:r w:rsidRPr="005F08DF">
        <w:t xml:space="preserve">You must be aware of how your attitudes and behaviours may influence or affect others. You should contribute to a positive teaching, </w:t>
      </w:r>
      <w:proofErr w:type="gramStart"/>
      <w:r w:rsidRPr="005F08DF">
        <w:t>training</w:t>
      </w:r>
      <w:proofErr w:type="gramEnd"/>
      <w:r w:rsidRPr="005F08DF">
        <w:t xml:space="preserve"> and working environment by role modelling supportive, inclusive and compassionate behaviour.</w:t>
      </w:r>
    </w:p>
    <w:p w14:paraId="259167A5" w14:textId="77777777" w:rsidR="005F08DF" w:rsidRPr="005F08DF" w:rsidRDefault="005F08DF" w:rsidP="005F08DF">
      <w:pPr>
        <w:pStyle w:val="GMCNumbertext"/>
      </w:pPr>
      <w:r w:rsidRPr="005F08DF">
        <w:t>You must not abuse, discriminate against, bully, exploit, or harass anyone, or condone such behaviour by others. This applies to all interactions, including on social media and networking sites.</w:t>
      </w:r>
    </w:p>
    <w:p w14:paraId="3862E3AC" w14:textId="77777777" w:rsidR="005F08DF" w:rsidRPr="005F08DF" w:rsidRDefault="005F08DF" w:rsidP="005F08DF">
      <w:pPr>
        <w:pStyle w:val="GMCNumbertext"/>
      </w:pPr>
      <w:r w:rsidRPr="005F08DF">
        <w:t xml:space="preserve">You should </w:t>
      </w:r>
      <w:proofErr w:type="gramStart"/>
      <w:r w:rsidRPr="005F08DF">
        <w:t>take action</w:t>
      </w:r>
      <w:proofErr w:type="gramEnd"/>
      <w:r w:rsidRPr="005F08DF">
        <w:t>, or support others to take action, if you witness or are made aware of bullying, harassment, or unfair discrimination.</w:t>
      </w:r>
    </w:p>
    <w:p w14:paraId="08908C93" w14:textId="4A391B86" w:rsidR="005F08DF" w:rsidRDefault="005F08DF" w:rsidP="005F08DF">
      <w:pPr>
        <w:pStyle w:val="Heading3"/>
        <w:rPr>
          <w:lang w:val="en"/>
        </w:rPr>
      </w:pPr>
      <w:r w:rsidRPr="00E62B07">
        <w:rPr>
          <w:lang w:val="en"/>
        </w:rPr>
        <w:t>Take responsibility for</w:t>
      </w:r>
      <w:r w:rsidRPr="00693FC3">
        <w:rPr>
          <w:lang w:val="en"/>
        </w:rPr>
        <w:t xml:space="preserve"> continuity and coordination of care</w:t>
      </w:r>
    </w:p>
    <w:p w14:paraId="32B788C4" w14:textId="58FCF8DD" w:rsidR="005F08DF" w:rsidRPr="007456EC" w:rsidRDefault="005F08DF" w:rsidP="00017443">
      <w:pPr>
        <w:pStyle w:val="GMCNumbertext"/>
        <w:rPr>
          <w:rFonts w:cstheme="minorHAnsi"/>
          <w:lang w:val="en"/>
        </w:rPr>
      </w:pPr>
      <w:r w:rsidRPr="007456EC">
        <w:rPr>
          <w:rFonts w:cstheme="minorHAnsi"/>
          <w:lang w:val="en"/>
        </w:rPr>
        <w:t>You must contribute to continuity and coordination of patient care. This is particularly important when patient care is shared between teams, or when patients are transferred between care providers.</w:t>
      </w:r>
      <w:r w:rsidR="007456EC" w:rsidRPr="007456EC">
        <w:rPr>
          <w:rFonts w:cstheme="minorHAnsi"/>
          <w:lang w:val="en"/>
        </w:rPr>
        <w:t xml:space="preserve"> </w:t>
      </w:r>
      <w:r w:rsidRPr="007456EC">
        <w:rPr>
          <w:rFonts w:cstheme="minorHAnsi"/>
          <w:lang w:val="en"/>
        </w:rPr>
        <w:t xml:space="preserve">You must: </w:t>
      </w:r>
    </w:p>
    <w:p w14:paraId="4606980D" w14:textId="43F21700" w:rsidR="005F08DF" w:rsidRPr="005F08DF" w:rsidRDefault="005F08DF" w:rsidP="007456EC">
      <w:pPr>
        <w:pStyle w:val="GMCA-Ztext"/>
        <w:rPr>
          <w:lang w:val="en"/>
        </w:rPr>
      </w:pPr>
      <w:r w:rsidRPr="005F08DF">
        <w:rPr>
          <w:lang w:val="en"/>
        </w:rPr>
        <w:lastRenderedPageBreak/>
        <w:t xml:space="preserve">share all relevant information with colleagues involved in patient care (within and outside teams), including when you go off duty, when you delegate care, or refer patients to other health or social care providers  </w:t>
      </w:r>
    </w:p>
    <w:p w14:paraId="06040431" w14:textId="2897A08D" w:rsidR="005F08DF" w:rsidRPr="005F08DF" w:rsidRDefault="005F08DF" w:rsidP="007456EC">
      <w:pPr>
        <w:pStyle w:val="GMCA-Ztext"/>
        <w:rPr>
          <w:lang w:val="en"/>
        </w:rPr>
      </w:pPr>
      <w:r w:rsidRPr="005F08DF">
        <w:rPr>
          <w:lang w:val="en"/>
        </w:rPr>
        <w:t>check (where practical) that a named clinician or team has taken over responsibility when your role in a patient’s care has ended. This may be particularly important for patients with impaired capacity or who are vulnerable for other reasons.</w:t>
      </w:r>
    </w:p>
    <w:p w14:paraId="166A607C" w14:textId="77777777" w:rsidR="005F08DF" w:rsidRPr="005F08DF" w:rsidRDefault="005F08DF" w:rsidP="005F08DF">
      <w:pPr>
        <w:pStyle w:val="GMCNumbertext"/>
        <w:rPr>
          <w:rFonts w:cstheme="minorHAnsi"/>
          <w:lang w:val="en"/>
        </w:rPr>
      </w:pPr>
      <w:r w:rsidRPr="005F08DF">
        <w:rPr>
          <w:rFonts w:cstheme="minorHAnsi"/>
          <w:lang w:val="en"/>
        </w:rPr>
        <w:t xml:space="preserve">You must not assume that someone else will pass on the information needed for patient care. </w:t>
      </w:r>
    </w:p>
    <w:p w14:paraId="604DC36A" w14:textId="7BE42C5E" w:rsidR="005F08DF" w:rsidRDefault="005F08DF" w:rsidP="005F08DF">
      <w:pPr>
        <w:pStyle w:val="GMCNumbertext"/>
        <w:rPr>
          <w:rFonts w:cstheme="minorHAnsi"/>
          <w:lang w:val="en"/>
        </w:rPr>
      </w:pPr>
      <w:r w:rsidRPr="005F08DF">
        <w:rPr>
          <w:rFonts w:cstheme="minorHAnsi"/>
          <w:lang w:val="en"/>
        </w:rPr>
        <w:t>If you identify problems arising from poor communication or unclear responsibilities within or between teams, you must act promptly to deal with them.</w:t>
      </w:r>
    </w:p>
    <w:p w14:paraId="4D28CCB2" w14:textId="398CADBD" w:rsidR="007456EC" w:rsidRDefault="007456EC" w:rsidP="007456EC">
      <w:pPr>
        <w:pStyle w:val="Heading3"/>
      </w:pPr>
      <w:r w:rsidRPr="00693FC3">
        <w:t>Delegate safely and appropriately</w:t>
      </w:r>
    </w:p>
    <w:p w14:paraId="35288165" w14:textId="02C7EF5F" w:rsidR="007456EC" w:rsidRDefault="007456EC" w:rsidP="007456EC">
      <w:pPr>
        <w:pStyle w:val="GMCNumbertext"/>
      </w:pPr>
      <w:bookmarkStart w:id="2" w:name="_Hlk99982493"/>
      <w:r w:rsidRPr="00062525">
        <w:t xml:space="preserve">When you delegate tasks or duties, you must be satisfied that the person you are delegating to has the appropriate qualifications, </w:t>
      </w:r>
      <w:proofErr w:type="gramStart"/>
      <w:r w:rsidRPr="00062525">
        <w:t>skills</w:t>
      </w:r>
      <w:proofErr w:type="gramEnd"/>
      <w:r w:rsidRPr="00062525">
        <w:t xml:space="preserve"> and experience to carry them out, and that they will be appropriately supervised and supported if necessary.</w:t>
      </w:r>
    </w:p>
    <w:p w14:paraId="4B36AEE8" w14:textId="06AEA944" w:rsidR="007456EC" w:rsidRDefault="007456EC" w:rsidP="007456EC">
      <w:pPr>
        <w:pStyle w:val="Heading3"/>
        <w:rPr>
          <w:lang w:val="en"/>
        </w:rPr>
      </w:pPr>
      <w:r w:rsidRPr="00693FC3">
        <w:rPr>
          <w:lang w:val="en"/>
        </w:rPr>
        <w:t>Record your work clearly, accurately, and legibly</w:t>
      </w:r>
    </w:p>
    <w:p w14:paraId="107499A8" w14:textId="77777777" w:rsidR="007456EC" w:rsidRPr="007456EC" w:rsidRDefault="007456EC" w:rsidP="007456EC">
      <w:pPr>
        <w:pStyle w:val="GMCNumbertext"/>
        <w:rPr>
          <w:lang w:val="en"/>
        </w:rPr>
      </w:pPr>
      <w:r w:rsidRPr="007456EC">
        <w:rPr>
          <w:lang w:val="en"/>
        </w:rPr>
        <w:t>Formal records of your work (including patients’ medical records) must be clear, accurate, and legible. You must make records at the same time as the events you are recording, or as soon as possible afterwards.</w:t>
      </w:r>
    </w:p>
    <w:p w14:paraId="3DE33690" w14:textId="77777777" w:rsidR="007456EC" w:rsidRPr="007456EC" w:rsidRDefault="007456EC" w:rsidP="007456EC">
      <w:pPr>
        <w:pStyle w:val="GMCNumbertext"/>
        <w:rPr>
          <w:lang w:val="en"/>
        </w:rPr>
      </w:pPr>
      <w:r w:rsidRPr="007456EC">
        <w:rPr>
          <w:lang w:val="en"/>
        </w:rPr>
        <w:t>When recording decisions in patients’ medical records, you should take a proportionate approach to the level of detail you record. Clinical records should include:</w:t>
      </w:r>
    </w:p>
    <w:p w14:paraId="50B11345" w14:textId="57929D16" w:rsidR="007456EC" w:rsidRPr="007456EC" w:rsidRDefault="007456EC" w:rsidP="00503AB4">
      <w:pPr>
        <w:pStyle w:val="GMCA-Ztext"/>
        <w:numPr>
          <w:ilvl w:val="0"/>
          <w:numId w:val="6"/>
        </w:numPr>
        <w:rPr>
          <w:lang w:val="en"/>
        </w:rPr>
      </w:pPr>
      <w:r w:rsidRPr="007456EC">
        <w:rPr>
          <w:lang w:val="en"/>
        </w:rPr>
        <w:t>relevant clinical findings</w:t>
      </w:r>
    </w:p>
    <w:p w14:paraId="343D198E" w14:textId="259310CD" w:rsidR="007456EC" w:rsidRPr="007456EC" w:rsidRDefault="007456EC" w:rsidP="007456EC">
      <w:pPr>
        <w:pStyle w:val="GMCA-Ztext"/>
        <w:rPr>
          <w:lang w:val="en"/>
        </w:rPr>
      </w:pPr>
      <w:r w:rsidRPr="007456EC">
        <w:rPr>
          <w:lang w:val="en"/>
        </w:rPr>
        <w:t>decisions made and actions agreed (including decisions to take no action), and who has made the decisions and agreed the actions</w:t>
      </w:r>
    </w:p>
    <w:p w14:paraId="270A2E1C" w14:textId="0A3F8EF5" w:rsidR="007456EC" w:rsidRPr="007456EC" w:rsidRDefault="007456EC" w:rsidP="007456EC">
      <w:pPr>
        <w:pStyle w:val="GMCA-Ztext"/>
        <w:rPr>
          <w:lang w:val="en"/>
        </w:rPr>
      </w:pPr>
      <w:r w:rsidRPr="007456EC">
        <w:rPr>
          <w:lang w:val="en"/>
        </w:rPr>
        <w:t>any drugs prescribed or other investigations or treatments</w:t>
      </w:r>
    </w:p>
    <w:p w14:paraId="4C97B3A0" w14:textId="17C7EFB2" w:rsidR="007456EC" w:rsidRPr="007456EC" w:rsidRDefault="007456EC" w:rsidP="007456EC">
      <w:pPr>
        <w:pStyle w:val="GMCA-Ztext"/>
        <w:rPr>
          <w:lang w:val="en"/>
        </w:rPr>
      </w:pPr>
      <w:r w:rsidRPr="007456EC">
        <w:rPr>
          <w:lang w:val="en"/>
        </w:rPr>
        <w:t>the information given to patients and relevant others</w:t>
      </w:r>
    </w:p>
    <w:p w14:paraId="72D2D797" w14:textId="122EBB6C" w:rsidR="007456EC" w:rsidRPr="007456EC" w:rsidRDefault="007456EC" w:rsidP="007456EC">
      <w:pPr>
        <w:pStyle w:val="GMCA-Ztext"/>
        <w:rPr>
          <w:lang w:val="en"/>
        </w:rPr>
      </w:pPr>
      <w:r w:rsidRPr="007456EC">
        <w:rPr>
          <w:lang w:val="en"/>
        </w:rPr>
        <w:t xml:space="preserve">who is making the record and </w:t>
      </w:r>
      <w:proofErr w:type="gramStart"/>
      <w:r w:rsidRPr="007456EC">
        <w:rPr>
          <w:lang w:val="en"/>
        </w:rPr>
        <w:t>when.</w:t>
      </w:r>
      <w:proofErr w:type="gramEnd"/>
    </w:p>
    <w:p w14:paraId="77F336CD" w14:textId="77777777" w:rsidR="007456EC" w:rsidRPr="007456EC" w:rsidRDefault="007456EC" w:rsidP="007456EC">
      <w:pPr>
        <w:pStyle w:val="GMCNumbertext"/>
        <w:rPr>
          <w:lang w:val="en"/>
        </w:rPr>
      </w:pPr>
      <w:r w:rsidRPr="007456EC">
        <w:rPr>
          <w:lang w:val="en"/>
        </w:rPr>
        <w:t xml:space="preserve">You must keep records that contain personal information about patients, </w:t>
      </w:r>
      <w:proofErr w:type="gramStart"/>
      <w:r w:rsidRPr="007456EC">
        <w:rPr>
          <w:lang w:val="en"/>
        </w:rPr>
        <w:t>colleagues</w:t>
      </w:r>
      <w:proofErr w:type="gramEnd"/>
      <w:r w:rsidRPr="007456EC">
        <w:rPr>
          <w:lang w:val="en"/>
        </w:rPr>
        <w:t xml:space="preserve"> or others securely and in line with any data protection law requirements.</w:t>
      </w:r>
    </w:p>
    <w:bookmarkEnd w:id="2"/>
    <w:p w14:paraId="13FF889E" w14:textId="45124CFD" w:rsidR="007456EC" w:rsidRDefault="007456EC" w:rsidP="009A724F">
      <w:pPr>
        <w:pStyle w:val="Heading3"/>
        <w:rPr>
          <w:lang w:val="en"/>
        </w:rPr>
      </w:pPr>
      <w:r w:rsidRPr="00E62B07">
        <w:rPr>
          <w:lang w:val="en"/>
        </w:rPr>
        <w:lastRenderedPageBreak/>
        <w:t>Work with colleagues to maintain and improve the quality of patient care</w:t>
      </w:r>
    </w:p>
    <w:p w14:paraId="4C8A4D16" w14:textId="77777777" w:rsidR="007456EC" w:rsidRPr="007456EC" w:rsidRDefault="007456EC" w:rsidP="007456EC">
      <w:pPr>
        <w:pStyle w:val="GMCNumbertext"/>
        <w:rPr>
          <w:rFonts w:cstheme="minorHAnsi"/>
          <w:lang w:val="en"/>
        </w:rPr>
      </w:pPr>
      <w:r w:rsidRPr="007456EC">
        <w:rPr>
          <w:rFonts w:cstheme="minorHAnsi"/>
          <w:lang w:val="en"/>
        </w:rPr>
        <w:t>You must take part in systems of quality assurance and quality improvement to promote patient safety. This includes:</w:t>
      </w:r>
    </w:p>
    <w:p w14:paraId="70BC2C64" w14:textId="1032DBE9" w:rsidR="007456EC" w:rsidRPr="007456EC" w:rsidRDefault="007456EC" w:rsidP="00503AB4">
      <w:pPr>
        <w:pStyle w:val="GMCA-Ztext"/>
        <w:numPr>
          <w:ilvl w:val="0"/>
          <w:numId w:val="7"/>
        </w:numPr>
        <w:rPr>
          <w:lang w:val="en"/>
        </w:rPr>
      </w:pPr>
      <w:r w:rsidRPr="007456EC">
        <w:rPr>
          <w:lang w:val="en"/>
        </w:rPr>
        <w:t>contributing to discussions and decisions about improving the quality of services and outcomes</w:t>
      </w:r>
    </w:p>
    <w:p w14:paraId="7DFFEBA4" w14:textId="7B37DF8D" w:rsidR="007456EC" w:rsidRPr="007456EC" w:rsidRDefault="007456EC" w:rsidP="00503AB4">
      <w:pPr>
        <w:pStyle w:val="GMCA-Ztext"/>
        <w:numPr>
          <w:ilvl w:val="0"/>
          <w:numId w:val="7"/>
        </w:numPr>
        <w:rPr>
          <w:lang w:val="en"/>
        </w:rPr>
      </w:pPr>
      <w:r w:rsidRPr="007456EC">
        <w:rPr>
          <w:lang w:val="en"/>
        </w:rPr>
        <w:t>taking part in regular reviews and audits of your work and that of your team, responding constructively to the outcomes, taking steps to address any problems, and carrying out further training where necessary</w:t>
      </w:r>
    </w:p>
    <w:p w14:paraId="5DFFE165" w14:textId="1F6415E0" w:rsidR="007456EC" w:rsidRPr="007456EC" w:rsidRDefault="007456EC" w:rsidP="00503AB4">
      <w:pPr>
        <w:pStyle w:val="GMCA-Ztext"/>
        <w:numPr>
          <w:ilvl w:val="0"/>
          <w:numId w:val="7"/>
        </w:numPr>
        <w:rPr>
          <w:lang w:val="en"/>
        </w:rPr>
      </w:pPr>
      <w:r w:rsidRPr="007456EC">
        <w:rPr>
          <w:lang w:val="en"/>
        </w:rPr>
        <w:t>regularly reflecting on your standards of practice and the care you provide</w:t>
      </w:r>
    </w:p>
    <w:p w14:paraId="3C76D268" w14:textId="3A40EB63" w:rsidR="007456EC" w:rsidRPr="007456EC" w:rsidRDefault="007456EC" w:rsidP="00503AB4">
      <w:pPr>
        <w:pStyle w:val="GMCA-Ztext"/>
        <w:numPr>
          <w:ilvl w:val="0"/>
          <w:numId w:val="7"/>
        </w:numPr>
        <w:rPr>
          <w:lang w:val="en"/>
        </w:rPr>
      </w:pPr>
      <w:r w:rsidRPr="007456EC">
        <w:rPr>
          <w:lang w:val="en"/>
        </w:rPr>
        <w:t>reviewing patient feedback where it is available.</w:t>
      </w:r>
    </w:p>
    <w:p w14:paraId="3572BD25" w14:textId="77777777" w:rsidR="007456EC" w:rsidRPr="007456EC" w:rsidRDefault="007456EC" w:rsidP="007456EC">
      <w:pPr>
        <w:pStyle w:val="GMCNumbertext"/>
        <w:rPr>
          <w:rFonts w:cstheme="minorHAnsi"/>
          <w:lang w:val="en"/>
        </w:rPr>
      </w:pPr>
      <w:r w:rsidRPr="007456EC">
        <w:rPr>
          <w:rFonts w:cstheme="minorHAnsi"/>
          <w:lang w:val="en"/>
        </w:rPr>
        <w:t xml:space="preserve">You must be familiar with, and use, the clinical governance and risk management structures and processes in any </w:t>
      </w:r>
      <w:proofErr w:type="spellStart"/>
      <w:r w:rsidRPr="007456EC">
        <w:rPr>
          <w:rFonts w:cstheme="minorHAnsi"/>
          <w:lang w:val="en"/>
        </w:rPr>
        <w:t>organisations</w:t>
      </w:r>
      <w:proofErr w:type="spellEnd"/>
      <w:r w:rsidRPr="007456EC">
        <w:rPr>
          <w:rFonts w:cstheme="minorHAnsi"/>
          <w:lang w:val="en"/>
        </w:rPr>
        <w:t xml:space="preserve"> that you work for or to which you are contracted.</w:t>
      </w:r>
    </w:p>
    <w:p w14:paraId="57811E93" w14:textId="77777777" w:rsidR="007456EC" w:rsidRPr="007456EC" w:rsidRDefault="007456EC" w:rsidP="007456EC">
      <w:pPr>
        <w:pStyle w:val="GMCNumbertext"/>
        <w:rPr>
          <w:rFonts w:cstheme="minorHAnsi"/>
          <w:lang w:val="en"/>
        </w:rPr>
      </w:pPr>
      <w:r w:rsidRPr="007456EC">
        <w:rPr>
          <w:rFonts w:cstheme="minorHAnsi"/>
          <w:lang w:val="en"/>
        </w:rPr>
        <w:t>To help keep patients safe you must:</w:t>
      </w:r>
    </w:p>
    <w:p w14:paraId="0F7ECD3D" w14:textId="3EBA2347" w:rsidR="007456EC" w:rsidRPr="007456EC" w:rsidRDefault="007456EC" w:rsidP="00503AB4">
      <w:pPr>
        <w:pStyle w:val="GMCA-Ztext"/>
        <w:numPr>
          <w:ilvl w:val="0"/>
          <w:numId w:val="8"/>
        </w:numPr>
        <w:rPr>
          <w:lang w:val="en"/>
        </w:rPr>
      </w:pPr>
      <w:r w:rsidRPr="007456EC">
        <w:rPr>
          <w:lang w:val="en"/>
        </w:rPr>
        <w:t>contribute to adverse event recognition</w:t>
      </w:r>
    </w:p>
    <w:p w14:paraId="0E945CDA" w14:textId="76C3185F" w:rsidR="007456EC" w:rsidRPr="007456EC" w:rsidRDefault="007456EC" w:rsidP="007456EC">
      <w:pPr>
        <w:pStyle w:val="GMCA-Ztext"/>
        <w:rPr>
          <w:lang w:val="en"/>
        </w:rPr>
      </w:pPr>
      <w:r w:rsidRPr="007456EC">
        <w:rPr>
          <w:lang w:val="en"/>
        </w:rPr>
        <w:t xml:space="preserve">report adverse incidents involving medical devices (including software, diagnostic tests, and apps) that put the safety of a patient or another person at risk, or have the potential to do so </w:t>
      </w:r>
    </w:p>
    <w:p w14:paraId="6CBAD9CE" w14:textId="129A5612" w:rsidR="007456EC" w:rsidRPr="007456EC" w:rsidRDefault="007456EC" w:rsidP="007456EC">
      <w:pPr>
        <w:pStyle w:val="GMCA-Ztext"/>
        <w:rPr>
          <w:lang w:val="en"/>
        </w:rPr>
      </w:pPr>
      <w:r w:rsidRPr="007456EC">
        <w:rPr>
          <w:lang w:val="en"/>
        </w:rPr>
        <w:t>report suspected adverse drug reactions</w:t>
      </w:r>
    </w:p>
    <w:p w14:paraId="5742A008" w14:textId="3264CFF2" w:rsidR="007456EC" w:rsidRPr="007456EC" w:rsidRDefault="007456EC" w:rsidP="007456EC">
      <w:pPr>
        <w:pStyle w:val="GMCA-Ztext"/>
        <w:rPr>
          <w:lang w:val="en"/>
        </w:rPr>
      </w:pPr>
      <w:r w:rsidRPr="007456EC">
        <w:rPr>
          <w:lang w:val="en"/>
        </w:rPr>
        <w:t xml:space="preserve">respond to requests from </w:t>
      </w:r>
      <w:proofErr w:type="spellStart"/>
      <w:r w:rsidRPr="007456EC">
        <w:rPr>
          <w:lang w:val="en"/>
        </w:rPr>
        <w:t>organisations</w:t>
      </w:r>
      <w:proofErr w:type="spellEnd"/>
      <w:r w:rsidRPr="007456EC">
        <w:rPr>
          <w:lang w:val="en"/>
        </w:rPr>
        <w:t xml:space="preserve"> monitoring public health.</w:t>
      </w:r>
    </w:p>
    <w:p w14:paraId="1A24D9EC" w14:textId="77777777" w:rsidR="007456EC" w:rsidRPr="007456EC" w:rsidRDefault="007456EC" w:rsidP="009A724F">
      <w:pPr>
        <w:pStyle w:val="GMCNumbertext"/>
        <w:numPr>
          <w:ilvl w:val="0"/>
          <w:numId w:val="0"/>
        </w:numPr>
        <w:ind w:left="510"/>
        <w:rPr>
          <w:rFonts w:cstheme="minorHAnsi"/>
          <w:lang w:val="en"/>
        </w:rPr>
      </w:pPr>
      <w:r w:rsidRPr="007456EC">
        <w:rPr>
          <w:rFonts w:cstheme="minorHAnsi"/>
          <w:lang w:val="en"/>
        </w:rPr>
        <w:t xml:space="preserve">When providing information for these purposes you should follow our guidance on </w:t>
      </w:r>
      <w:r w:rsidRPr="007456EC">
        <w:rPr>
          <w:rFonts w:cstheme="minorHAnsi"/>
          <w:i/>
          <w:iCs/>
          <w:lang w:val="en"/>
        </w:rPr>
        <w:t>Confidentiality</w:t>
      </w:r>
      <w:r w:rsidRPr="007456EC">
        <w:rPr>
          <w:rFonts w:cstheme="minorHAnsi"/>
          <w:lang w:val="en"/>
        </w:rPr>
        <w:t>.</w:t>
      </w:r>
    </w:p>
    <w:p w14:paraId="40B8B157" w14:textId="77777777" w:rsidR="007456EC" w:rsidRPr="007456EC" w:rsidRDefault="007456EC" w:rsidP="007456EC">
      <w:pPr>
        <w:pStyle w:val="GMCNumbertext"/>
        <w:rPr>
          <w:rFonts w:cstheme="minorHAnsi"/>
          <w:lang w:val="en"/>
        </w:rPr>
      </w:pPr>
      <w:r w:rsidRPr="007456EC">
        <w:rPr>
          <w:rFonts w:cstheme="minorHAnsi"/>
          <w:lang w:val="en"/>
        </w:rPr>
        <w:t xml:space="preserve">Patient safety may be affected if there is not enough cover. </w:t>
      </w:r>
      <w:proofErr w:type="gramStart"/>
      <w:r w:rsidRPr="007456EC">
        <w:rPr>
          <w:rFonts w:cstheme="minorHAnsi"/>
          <w:lang w:val="en"/>
        </w:rPr>
        <w:t>So</w:t>
      </w:r>
      <w:proofErr w:type="gramEnd"/>
      <w:r w:rsidRPr="007456EC">
        <w:rPr>
          <w:rFonts w:cstheme="minorHAnsi"/>
          <w:lang w:val="en"/>
        </w:rPr>
        <w:t xml:space="preserve"> you must take up any post or shift you have accepted, and work your contractual notice period before leaving a job, unless the employer has reasonable time to make other arrangements or your personal circumstances prevent this.</w:t>
      </w:r>
    </w:p>
    <w:p w14:paraId="79873447" w14:textId="3849BBEB" w:rsidR="007456EC" w:rsidRDefault="007456EC" w:rsidP="007456EC">
      <w:pPr>
        <w:pStyle w:val="Heading3"/>
      </w:pPr>
      <w:r w:rsidRPr="00693FC3">
        <w:t>Respond to safety</w:t>
      </w:r>
      <w:r>
        <w:t xml:space="preserve"> risks</w:t>
      </w:r>
    </w:p>
    <w:p w14:paraId="67931E09" w14:textId="77777777" w:rsidR="007456EC" w:rsidRPr="007456EC" w:rsidRDefault="007456EC" w:rsidP="007456EC">
      <w:pPr>
        <w:pStyle w:val="GMCNumbertext"/>
        <w:rPr>
          <w:rFonts w:cstheme="minorHAnsi"/>
        </w:rPr>
      </w:pPr>
      <w:r w:rsidRPr="007456EC">
        <w:rPr>
          <w:rFonts w:cstheme="minorHAnsi"/>
        </w:rPr>
        <w:t>You must act promptly if you think that patient safety, dignity, or comfort is, or may be, seriously compromised.</w:t>
      </w:r>
    </w:p>
    <w:p w14:paraId="5FC9D26F" w14:textId="4D655D2B" w:rsidR="007456EC" w:rsidRPr="007456EC" w:rsidRDefault="007456EC" w:rsidP="00503AB4">
      <w:pPr>
        <w:pStyle w:val="GMCA-Ztext"/>
        <w:numPr>
          <w:ilvl w:val="0"/>
          <w:numId w:val="9"/>
        </w:numPr>
      </w:pPr>
      <w:r w:rsidRPr="007456EC">
        <w:t xml:space="preserve">If a patient is not receiving basic care to meet their needs, you must act (where possible) or immediately tell someone who is </w:t>
      </w:r>
      <w:proofErr w:type="gramStart"/>
      <w:r w:rsidRPr="007456EC">
        <w:t>in a position</w:t>
      </w:r>
      <w:proofErr w:type="gramEnd"/>
      <w:r w:rsidRPr="007456EC">
        <w:t xml:space="preserve"> to act straight away.</w:t>
      </w:r>
    </w:p>
    <w:p w14:paraId="5C9AC962" w14:textId="5FFE35B2" w:rsidR="007456EC" w:rsidRPr="007456EC" w:rsidRDefault="007456EC" w:rsidP="007456EC">
      <w:pPr>
        <w:pStyle w:val="GMCA-Ztext"/>
      </w:pPr>
      <w:r w:rsidRPr="007456EC">
        <w:lastRenderedPageBreak/>
        <w:t xml:space="preserve">Where the risk concerns inadequate premises, equipment or other resources, </w:t>
      </w:r>
      <w:proofErr w:type="gramStart"/>
      <w:r w:rsidRPr="007456EC">
        <w:t>policies</w:t>
      </w:r>
      <w:proofErr w:type="gramEnd"/>
      <w:r w:rsidRPr="007456EC">
        <w:t xml:space="preserve"> or systems you should, if possible, put the matter right. You must raise your concern in line with our guidance and your workplace policy. You should also make a record of the steps you have taken.</w:t>
      </w:r>
    </w:p>
    <w:p w14:paraId="392CA55F" w14:textId="7B48B3F8" w:rsidR="007456EC" w:rsidRPr="007456EC" w:rsidRDefault="007456EC" w:rsidP="007456EC">
      <w:pPr>
        <w:pStyle w:val="GMCA-Ztext"/>
      </w:pPr>
      <w:r w:rsidRPr="007456EC">
        <w:t>If you have concerns that a colleague may not be fit to practise and may be putting patients at risk, you must ask for advice from a colleague, your defence body, or us. If you are still concerned you must report this, in line with our guidance and your workplace policy, and make a record of the steps you have taken.</w:t>
      </w:r>
    </w:p>
    <w:p w14:paraId="6A736323" w14:textId="77777777" w:rsidR="007456EC" w:rsidRPr="007456EC" w:rsidRDefault="007456EC" w:rsidP="007456EC">
      <w:pPr>
        <w:pStyle w:val="GMCNumbertext"/>
        <w:rPr>
          <w:rFonts w:cstheme="minorHAnsi"/>
        </w:rPr>
      </w:pPr>
      <w:r w:rsidRPr="007456EC">
        <w:rPr>
          <w:rFonts w:cstheme="minorHAnsi"/>
        </w:rPr>
        <w:t xml:space="preserve">If you have a management role or responsibility you must encourage and support your colleagues to raise concerns and ensure that concerns are responded to appropriately in line with our </w:t>
      </w:r>
      <w:r w:rsidRPr="007456EC">
        <w:rPr>
          <w:rFonts w:cstheme="minorHAnsi"/>
          <w:i/>
          <w:iCs/>
        </w:rPr>
        <w:t>Raising concerns</w:t>
      </w:r>
      <w:r w:rsidRPr="007456EC">
        <w:rPr>
          <w:rFonts w:cstheme="minorHAnsi"/>
        </w:rPr>
        <w:t xml:space="preserve"> guidance.</w:t>
      </w:r>
    </w:p>
    <w:p w14:paraId="7F7DD61D" w14:textId="704718CE" w:rsidR="007456EC" w:rsidRDefault="007456EC" w:rsidP="007456EC">
      <w:pPr>
        <w:pStyle w:val="Heading2"/>
      </w:pPr>
      <w:r w:rsidRPr="00693FC3">
        <w:t>Domain 2: Working with patients</w:t>
      </w:r>
    </w:p>
    <w:p w14:paraId="0FF3864E" w14:textId="77777777" w:rsidR="007456EC" w:rsidRDefault="007456EC" w:rsidP="007456EC">
      <w:pPr>
        <w:pStyle w:val="Heading3"/>
      </w:pPr>
      <w:r>
        <w:t>I</w:t>
      </w:r>
      <w:r w:rsidRPr="007456EC">
        <w:t>ntroduction</w:t>
      </w:r>
      <w:r w:rsidRPr="007456EC">
        <w:tab/>
      </w:r>
    </w:p>
    <w:p w14:paraId="47924BA0" w14:textId="7E760039" w:rsidR="007456EC" w:rsidRPr="007456EC" w:rsidRDefault="007456EC" w:rsidP="007456EC">
      <w:pPr>
        <w:pStyle w:val="GMCNumbertext"/>
        <w:numPr>
          <w:ilvl w:val="0"/>
          <w:numId w:val="0"/>
        </w:numPr>
        <w:rPr>
          <w:rFonts w:cstheme="minorHAnsi"/>
        </w:rPr>
      </w:pPr>
      <w:r w:rsidRPr="007456EC">
        <w:rPr>
          <w:rFonts w:cstheme="minorHAnsi"/>
        </w:rPr>
        <w:t xml:space="preserve">Relationships with patients based on respect, openness, </w:t>
      </w:r>
      <w:proofErr w:type="gramStart"/>
      <w:r w:rsidRPr="007456EC">
        <w:rPr>
          <w:rFonts w:cstheme="minorHAnsi"/>
        </w:rPr>
        <w:t>trust</w:t>
      </w:r>
      <w:proofErr w:type="gramEnd"/>
      <w:r w:rsidRPr="007456EC">
        <w:rPr>
          <w:rFonts w:cstheme="minorHAnsi"/>
        </w:rPr>
        <w:t xml:space="preserve"> and good communication will help you to work in partnership with them to meet their individual needs. </w:t>
      </w:r>
    </w:p>
    <w:p w14:paraId="164BA8FA" w14:textId="77777777" w:rsidR="007456EC" w:rsidRPr="007456EC" w:rsidRDefault="007456EC" w:rsidP="007456EC">
      <w:pPr>
        <w:pStyle w:val="GMCNumbertext"/>
        <w:numPr>
          <w:ilvl w:val="0"/>
          <w:numId w:val="0"/>
        </w:numPr>
        <w:rPr>
          <w:rFonts w:cstheme="minorHAnsi"/>
        </w:rPr>
      </w:pPr>
      <w:r w:rsidRPr="007456EC">
        <w:rPr>
          <w:rFonts w:cstheme="minorHAnsi"/>
        </w:rPr>
        <w:t>Good medical professionals treat patients fairly and support them to make decisions about their care by providing tailored information and help to understand it. They act on safeguarding concerns; provide help in emergency situations; and are open and honest with patients if things go wrong.</w:t>
      </w:r>
    </w:p>
    <w:p w14:paraId="22A0636C" w14:textId="0F71EE93" w:rsidR="007456EC" w:rsidRPr="007456EC" w:rsidRDefault="007456EC" w:rsidP="007456EC">
      <w:pPr>
        <w:pStyle w:val="Heading3"/>
      </w:pPr>
      <w:r w:rsidRPr="007456EC">
        <w:t>Treat patients fairly and with respect</w:t>
      </w:r>
    </w:p>
    <w:p w14:paraId="7E12EA31" w14:textId="5E0F7DE4" w:rsidR="007456EC" w:rsidRPr="009A724F" w:rsidRDefault="007456EC" w:rsidP="009A724F">
      <w:pPr>
        <w:pStyle w:val="GMCNumbertext"/>
      </w:pPr>
      <w:r w:rsidRPr="009A724F">
        <w:t>You must treat patients as individuals and respect their dignity and privacy.</w:t>
      </w:r>
    </w:p>
    <w:p w14:paraId="7EA9DADD" w14:textId="23A3CD80" w:rsidR="007456EC" w:rsidRPr="007456EC" w:rsidRDefault="007456EC" w:rsidP="007456EC">
      <w:pPr>
        <w:pStyle w:val="GMCNumbertext"/>
        <w:rPr>
          <w:rFonts w:cstheme="minorHAnsi"/>
        </w:rPr>
      </w:pPr>
      <w:r w:rsidRPr="007456EC">
        <w:rPr>
          <w:rFonts w:cstheme="minorHAnsi"/>
        </w:rPr>
        <w:t xml:space="preserve">You must treat patients with kindness, </w:t>
      </w:r>
      <w:proofErr w:type="gramStart"/>
      <w:r w:rsidRPr="007456EC">
        <w:rPr>
          <w:rFonts w:cstheme="minorHAnsi"/>
        </w:rPr>
        <w:t>courtesy</w:t>
      </w:r>
      <w:proofErr w:type="gramEnd"/>
      <w:r w:rsidRPr="007456EC">
        <w:rPr>
          <w:rFonts w:cstheme="minorHAnsi"/>
        </w:rPr>
        <w:t xml:space="preserve"> and respect.</w:t>
      </w:r>
    </w:p>
    <w:p w14:paraId="53D62F65" w14:textId="135D7E3B" w:rsidR="007456EC" w:rsidRPr="007456EC" w:rsidRDefault="007456EC" w:rsidP="007456EC">
      <w:pPr>
        <w:pStyle w:val="GMCNumbertext"/>
        <w:rPr>
          <w:rFonts w:cstheme="minorHAnsi"/>
        </w:rPr>
      </w:pPr>
      <w:r w:rsidRPr="007456EC">
        <w:rPr>
          <w:rFonts w:cstheme="minorHAnsi"/>
        </w:rPr>
        <w:t xml:space="preserve">You must treat patients fairly. You must not unfairly discriminate against patients by allowing your personal views to affect your relationships with them, or the treatment you provide or arrange. </w:t>
      </w:r>
    </w:p>
    <w:p w14:paraId="21B1829E" w14:textId="77777777" w:rsidR="009A724F" w:rsidRDefault="007456EC" w:rsidP="00BF3FBA">
      <w:pPr>
        <w:pStyle w:val="GMCNumbertext"/>
        <w:rPr>
          <w:rFonts w:cstheme="minorHAnsi"/>
        </w:rPr>
      </w:pPr>
      <w:r w:rsidRPr="009A724F">
        <w:rPr>
          <w:rFonts w:cstheme="minorHAnsi"/>
        </w:rPr>
        <w:t xml:space="preserve">If you have a conscientious objection to a particular procedure, you must tell the patient about their right to see another healthcare professional and make sure they have enough information to exercise that right. </w:t>
      </w:r>
    </w:p>
    <w:p w14:paraId="4D1DEA74" w14:textId="12E2CBCF" w:rsidR="007456EC" w:rsidRPr="009A724F" w:rsidRDefault="007456EC" w:rsidP="009A724F">
      <w:pPr>
        <w:pStyle w:val="GMCNumbertext"/>
        <w:numPr>
          <w:ilvl w:val="0"/>
          <w:numId w:val="0"/>
        </w:numPr>
        <w:ind w:left="510"/>
        <w:rPr>
          <w:rFonts w:cstheme="minorHAnsi"/>
        </w:rPr>
      </w:pPr>
      <w:r w:rsidRPr="009A724F">
        <w:rPr>
          <w:rFonts w:cstheme="minorHAnsi"/>
        </w:rPr>
        <w:t>In providing this information you must not imply or express disapproval of the patient’s way of life, choices, or beliefs. If it is not practical for the patient to arrange to see another practitioner, you must make sure that arrangements are made for another suitably qualified colleague to take over your role.</w:t>
      </w:r>
    </w:p>
    <w:p w14:paraId="2C1A21BE" w14:textId="608550F8" w:rsidR="007456EC" w:rsidRPr="007456EC" w:rsidRDefault="007456EC" w:rsidP="007456EC">
      <w:pPr>
        <w:pStyle w:val="GMCNumbertext"/>
        <w:rPr>
          <w:rFonts w:cstheme="minorHAnsi"/>
        </w:rPr>
      </w:pPr>
      <w:r w:rsidRPr="007456EC">
        <w:rPr>
          <w:rFonts w:cstheme="minorHAnsi"/>
        </w:rPr>
        <w:lastRenderedPageBreak/>
        <w:t>You must treat information about patients as confidential, including after a patient has died.</w:t>
      </w:r>
    </w:p>
    <w:p w14:paraId="6F95C2F4" w14:textId="77777777" w:rsidR="007456EC" w:rsidRDefault="007456EC" w:rsidP="007456EC">
      <w:pPr>
        <w:pStyle w:val="GMCNumbertext"/>
        <w:rPr>
          <w:rFonts w:cstheme="minorHAnsi"/>
        </w:rPr>
      </w:pPr>
      <w:r w:rsidRPr="007456EC">
        <w:rPr>
          <w:rFonts w:cstheme="minorHAnsi"/>
        </w:rPr>
        <w:t>You must consider and respond to the needs of patients with disabilities. You should make reasonable adjustments to your practice so they can receive care to meet their needs.</w:t>
      </w:r>
    </w:p>
    <w:p w14:paraId="57299C5B" w14:textId="5F650D04" w:rsidR="007456EC" w:rsidRPr="007456EC" w:rsidRDefault="007456EC" w:rsidP="007456EC">
      <w:pPr>
        <w:pStyle w:val="Heading3"/>
      </w:pPr>
      <w:r>
        <w:t>C</w:t>
      </w:r>
      <w:r w:rsidRPr="007456EC">
        <w:t>ommunicate effectively</w:t>
      </w:r>
    </w:p>
    <w:p w14:paraId="726027FF" w14:textId="134C47B4" w:rsidR="007456EC" w:rsidRPr="007456EC" w:rsidRDefault="007456EC" w:rsidP="007456EC">
      <w:pPr>
        <w:pStyle w:val="GMCNumbertext"/>
        <w:rPr>
          <w:rFonts w:cstheme="minorHAnsi"/>
        </w:rPr>
      </w:pPr>
      <w:r w:rsidRPr="007456EC">
        <w:rPr>
          <w:rFonts w:cstheme="minorHAnsi"/>
        </w:rPr>
        <w:t>You must listen to patients, take account of their views, and respond honestly and openly to their questions.</w:t>
      </w:r>
    </w:p>
    <w:p w14:paraId="77D380EB" w14:textId="706776BD" w:rsidR="007456EC" w:rsidRPr="007456EC" w:rsidRDefault="007456EC" w:rsidP="007456EC">
      <w:pPr>
        <w:pStyle w:val="GMCNumbertext"/>
        <w:rPr>
          <w:rFonts w:cstheme="minorHAnsi"/>
        </w:rPr>
      </w:pPr>
      <w:r w:rsidRPr="007456EC">
        <w:rPr>
          <w:rFonts w:cstheme="minorHAnsi"/>
        </w:rPr>
        <w:t>You must try to find out what matters to patients so that you can share relevant information about the benefits and harms of proposed options and reasonable alternatives, including the option to take no action.</w:t>
      </w:r>
    </w:p>
    <w:p w14:paraId="5E0FD7C5" w14:textId="4C433342" w:rsidR="007456EC" w:rsidRPr="007456EC" w:rsidRDefault="007456EC" w:rsidP="007456EC">
      <w:pPr>
        <w:pStyle w:val="GMCNumbertext"/>
        <w:rPr>
          <w:rFonts w:cstheme="minorHAnsi"/>
        </w:rPr>
      </w:pPr>
      <w:r w:rsidRPr="007456EC">
        <w:rPr>
          <w:rFonts w:cstheme="minorHAnsi"/>
        </w:rPr>
        <w:t>You must take all reasonable steps to meet patients’ language and communication needs.</w:t>
      </w:r>
    </w:p>
    <w:p w14:paraId="39CB4DAF" w14:textId="49125BE5" w:rsidR="007456EC" w:rsidRPr="007456EC" w:rsidRDefault="007456EC" w:rsidP="007456EC">
      <w:pPr>
        <w:pStyle w:val="GMCNumbertext"/>
        <w:rPr>
          <w:rFonts w:cstheme="minorHAnsi"/>
        </w:rPr>
      </w:pPr>
      <w:r w:rsidRPr="007456EC">
        <w:rPr>
          <w:rFonts w:cstheme="minorHAnsi"/>
        </w:rPr>
        <w:t>You must be considerate to those close to the patient and be sensitive and responsive in giving them information and support.</w:t>
      </w:r>
    </w:p>
    <w:p w14:paraId="1B0797B5" w14:textId="77777777" w:rsidR="007456EC" w:rsidRDefault="007456EC" w:rsidP="007456EC">
      <w:pPr>
        <w:pStyle w:val="Heading3"/>
      </w:pPr>
      <w:r w:rsidRPr="007456EC">
        <w:t>Work in partnership with patients</w:t>
      </w:r>
      <w:r w:rsidRPr="007456EC">
        <w:tab/>
      </w:r>
    </w:p>
    <w:p w14:paraId="31D26216" w14:textId="7AE76B2D" w:rsidR="007456EC" w:rsidRPr="007456EC" w:rsidRDefault="007456EC" w:rsidP="007456EC">
      <w:pPr>
        <w:pStyle w:val="GMCNumbertext"/>
      </w:pPr>
      <w:r w:rsidRPr="007456EC">
        <w:t>You must be satisfied that you have consent or other valid authority before you carry out any examination or investigation, provide treatment or involve patients or volunteers in teaching or research.</w:t>
      </w:r>
    </w:p>
    <w:p w14:paraId="5FEC6FC5" w14:textId="0D53C60F" w:rsidR="007456EC" w:rsidRPr="007456EC" w:rsidRDefault="007456EC" w:rsidP="007456EC">
      <w:pPr>
        <w:pStyle w:val="GMCNumbertext"/>
        <w:rPr>
          <w:rFonts w:cstheme="minorHAnsi"/>
        </w:rPr>
      </w:pPr>
      <w:r w:rsidRPr="007456EC">
        <w:rPr>
          <w:rFonts w:cstheme="minorHAnsi"/>
        </w:rPr>
        <w:t>You must start from the presumption that all adult patients have capacity to make decisions about their treatment and care. You must be aware of your duties under relevant legislation and have regard to relevant codes of practice. You should follow our guidance Decision making and consent, wherever you practise in the UK.</w:t>
      </w:r>
    </w:p>
    <w:p w14:paraId="76CEA7CF" w14:textId="61E1F5FA" w:rsidR="007456EC" w:rsidRPr="007456EC" w:rsidRDefault="007456EC" w:rsidP="007456EC">
      <w:pPr>
        <w:pStyle w:val="GMCNumbertext"/>
        <w:rPr>
          <w:rFonts w:cstheme="minorHAnsi"/>
        </w:rPr>
      </w:pPr>
      <w:r w:rsidRPr="007456EC">
        <w:rPr>
          <w:rFonts w:cstheme="minorHAnsi"/>
        </w:rPr>
        <w:t>All patients have the right to be involved in decisions about their treatment and care. You must work in partnership with them, and share with them the information they will need to make decisions about their care, including:</w:t>
      </w:r>
    </w:p>
    <w:p w14:paraId="71089952" w14:textId="556AD135" w:rsidR="007456EC" w:rsidRPr="007456EC" w:rsidRDefault="007456EC" w:rsidP="00503AB4">
      <w:pPr>
        <w:pStyle w:val="GMCA-Ztext"/>
        <w:numPr>
          <w:ilvl w:val="0"/>
          <w:numId w:val="10"/>
        </w:numPr>
      </w:pPr>
      <w:r w:rsidRPr="007456EC">
        <w:t xml:space="preserve">their condition, its likely </w:t>
      </w:r>
      <w:proofErr w:type="gramStart"/>
      <w:r w:rsidRPr="007456EC">
        <w:t>progression</w:t>
      </w:r>
      <w:proofErr w:type="gramEnd"/>
      <w:r w:rsidRPr="007456EC">
        <w:t xml:space="preserve"> and the options for treatment</w:t>
      </w:r>
    </w:p>
    <w:p w14:paraId="71EED8FF" w14:textId="00D0E4B0" w:rsidR="007456EC" w:rsidRPr="007456EC" w:rsidRDefault="007456EC" w:rsidP="007456EC">
      <w:pPr>
        <w:pStyle w:val="GMCA-Ztext"/>
      </w:pPr>
      <w:r w:rsidRPr="007456EC">
        <w:t>clear, accurate and up-to-date information, based on the best available evidence, about the potential benefits and risks of harm of available options, including the option to take no action</w:t>
      </w:r>
    </w:p>
    <w:p w14:paraId="7307925D" w14:textId="5C8EA05C" w:rsidR="007456EC" w:rsidRPr="007456EC" w:rsidRDefault="007456EC" w:rsidP="007456EC">
      <w:pPr>
        <w:pStyle w:val="GMCA-Ztext"/>
      </w:pPr>
      <w:r w:rsidRPr="007456EC">
        <w:t>the progress of their care, and your role and responsibilities in the team</w:t>
      </w:r>
    </w:p>
    <w:p w14:paraId="0486F100" w14:textId="0BED1F1F" w:rsidR="007456EC" w:rsidRPr="007456EC" w:rsidRDefault="007456EC" w:rsidP="007456EC">
      <w:pPr>
        <w:pStyle w:val="GMCA-Ztext"/>
      </w:pPr>
      <w:r w:rsidRPr="007456EC">
        <w:t xml:space="preserve">who is responsible for each aspect of patient care, and how information is shared within teams and among those who will be providing their </w:t>
      </w:r>
      <w:proofErr w:type="gramStart"/>
      <w:r w:rsidRPr="007456EC">
        <w:t>care</w:t>
      </w:r>
      <w:proofErr w:type="gramEnd"/>
    </w:p>
    <w:p w14:paraId="47D8402D" w14:textId="4D64026F" w:rsidR="007456EC" w:rsidRPr="007456EC" w:rsidRDefault="007456EC" w:rsidP="007456EC">
      <w:pPr>
        <w:pStyle w:val="GMCA-Ztext"/>
      </w:pPr>
      <w:r w:rsidRPr="007456EC">
        <w:lastRenderedPageBreak/>
        <w:t>any other information patients need if they are asked to be involved in teaching or research</w:t>
      </w:r>
    </w:p>
    <w:p w14:paraId="4E22DA82" w14:textId="2609A298" w:rsidR="007456EC" w:rsidRPr="007456EC" w:rsidRDefault="007456EC" w:rsidP="007456EC">
      <w:pPr>
        <w:pStyle w:val="GMCA-Ztext"/>
      </w:pPr>
      <w:r w:rsidRPr="007456EC">
        <w:t>any potential or actual conflicts of interest that may influence the treatment and care options you share with patients.</w:t>
      </w:r>
    </w:p>
    <w:p w14:paraId="2A25971A" w14:textId="27522B5D" w:rsidR="007456EC" w:rsidRPr="007456EC" w:rsidRDefault="007456EC" w:rsidP="007456EC">
      <w:pPr>
        <w:pStyle w:val="GMCNumbertext"/>
        <w:rPr>
          <w:rFonts w:cstheme="minorHAnsi"/>
        </w:rPr>
      </w:pPr>
      <w:r w:rsidRPr="007456EC">
        <w:rPr>
          <w:rFonts w:cstheme="minorHAnsi"/>
        </w:rPr>
        <w:t xml:space="preserve">The exchange of information between medical professionals and patients is central to good decision making. You must give patients the information they want or need in a way they can understand. You should check their understanding of the information they have been given, and make sure they have the time and support to make informed decisions if they are able to (in line with our guidance </w:t>
      </w:r>
      <w:r w:rsidRPr="007456EC">
        <w:rPr>
          <w:rFonts w:cstheme="minorHAnsi"/>
          <w:i/>
          <w:iCs/>
        </w:rPr>
        <w:t>Decision making and consent</w:t>
      </w:r>
      <w:r w:rsidRPr="007456EC">
        <w:rPr>
          <w:rFonts w:cstheme="minorHAnsi"/>
        </w:rPr>
        <w:t>).</w:t>
      </w:r>
    </w:p>
    <w:p w14:paraId="6B8EAAD2" w14:textId="16565020" w:rsidR="007456EC" w:rsidRPr="007456EC" w:rsidRDefault="007456EC" w:rsidP="007456EC">
      <w:pPr>
        <w:pStyle w:val="GMCNumbertext"/>
        <w:rPr>
          <w:rFonts w:cstheme="minorHAnsi"/>
        </w:rPr>
      </w:pPr>
      <w:r w:rsidRPr="007456EC">
        <w:rPr>
          <w:rFonts w:cstheme="minorHAnsi"/>
        </w:rPr>
        <w:t>The investigations or treatment you provide or arrange must be based on the assessment you and the patient make of their needs and priorities, and on your clinical judgement about the likely effectiveness of the treatment options (in line with paragraphs 36 &amp; 37 of this guidance). You must not refuse or delay treatment because you believe that a patient’s actions or choices have contributed to their condition.</w:t>
      </w:r>
    </w:p>
    <w:p w14:paraId="4CFFD46C" w14:textId="77777777" w:rsidR="007456EC" w:rsidRDefault="007456EC" w:rsidP="007456EC">
      <w:pPr>
        <w:pStyle w:val="Heading3"/>
      </w:pPr>
      <w:r w:rsidRPr="007456EC">
        <w:t>Provide good clinical care</w:t>
      </w:r>
      <w:r w:rsidRPr="007456EC">
        <w:tab/>
      </w:r>
    </w:p>
    <w:p w14:paraId="2F66537D" w14:textId="7E599040" w:rsidR="007456EC" w:rsidRPr="007456EC" w:rsidRDefault="007456EC" w:rsidP="007456EC">
      <w:pPr>
        <w:pStyle w:val="GMCNumbertext"/>
      </w:pPr>
      <w:r w:rsidRPr="007456EC">
        <w:t xml:space="preserve">You must provide a good standard of practice and care. If you assess, diagnose, or treat patients, you must work in partnership with patients to: </w:t>
      </w:r>
    </w:p>
    <w:p w14:paraId="039DB37D" w14:textId="0A40E088" w:rsidR="007456EC" w:rsidRPr="007456EC" w:rsidRDefault="007456EC" w:rsidP="00503AB4">
      <w:pPr>
        <w:pStyle w:val="GMCA-Ztext"/>
        <w:numPr>
          <w:ilvl w:val="0"/>
          <w:numId w:val="11"/>
        </w:numPr>
      </w:pPr>
      <w:r w:rsidRPr="007456EC">
        <w:t>assess their condition(s) adequately, taking account of their history including:</w:t>
      </w:r>
    </w:p>
    <w:p w14:paraId="53FB640D" w14:textId="56C34A8B" w:rsidR="007456EC" w:rsidRPr="007456EC" w:rsidRDefault="007456EC" w:rsidP="007456EC">
      <w:pPr>
        <w:pStyle w:val="GMCRomantext"/>
      </w:pPr>
      <w:r w:rsidRPr="007456EC">
        <w:t>symptoms</w:t>
      </w:r>
    </w:p>
    <w:p w14:paraId="6E3A35EA" w14:textId="1864F60F" w:rsidR="007456EC" w:rsidRPr="007456EC" w:rsidRDefault="007456EC" w:rsidP="007456EC">
      <w:pPr>
        <w:pStyle w:val="GMCRomantext"/>
      </w:pPr>
      <w:r w:rsidRPr="007456EC">
        <w:t xml:space="preserve">psychological, spiritual, social, </w:t>
      </w:r>
      <w:proofErr w:type="gramStart"/>
      <w:r w:rsidRPr="007456EC">
        <w:t>economic</w:t>
      </w:r>
      <w:proofErr w:type="gramEnd"/>
      <w:r w:rsidRPr="007456EC">
        <w:t xml:space="preserve"> and cultural factors</w:t>
      </w:r>
    </w:p>
    <w:p w14:paraId="4A334120" w14:textId="2984C2A8" w:rsidR="007456EC" w:rsidRPr="007456EC" w:rsidRDefault="007456EC" w:rsidP="007456EC">
      <w:pPr>
        <w:pStyle w:val="GMCRomantext"/>
      </w:pPr>
      <w:r w:rsidRPr="007456EC">
        <w:t>their views, needs and values</w:t>
      </w:r>
    </w:p>
    <w:p w14:paraId="2B5650DA" w14:textId="43F6C43A" w:rsidR="007456EC" w:rsidRPr="007456EC" w:rsidRDefault="007456EC" w:rsidP="007456EC">
      <w:pPr>
        <w:pStyle w:val="GMCA-Ztext"/>
      </w:pPr>
      <w:r w:rsidRPr="007456EC">
        <w:t>where necessary, examine the patient</w:t>
      </w:r>
    </w:p>
    <w:p w14:paraId="29688813" w14:textId="282CF006" w:rsidR="007456EC" w:rsidRPr="007456EC" w:rsidRDefault="007456EC" w:rsidP="007456EC">
      <w:pPr>
        <w:pStyle w:val="GMCA-Ztext"/>
      </w:pPr>
      <w:r w:rsidRPr="007456EC">
        <w:t xml:space="preserve">provide (or arrange) prompt and suitable advice, </w:t>
      </w:r>
      <w:proofErr w:type="gramStart"/>
      <w:r w:rsidRPr="007456EC">
        <w:t>investigations</w:t>
      </w:r>
      <w:proofErr w:type="gramEnd"/>
      <w:r w:rsidRPr="007456EC">
        <w:t xml:space="preserve"> or treatment where appropriate</w:t>
      </w:r>
    </w:p>
    <w:p w14:paraId="2A390251" w14:textId="344FA9B7" w:rsidR="007456EC" w:rsidRPr="007456EC" w:rsidRDefault="007456EC" w:rsidP="007456EC">
      <w:pPr>
        <w:pStyle w:val="GMCA-Ztext"/>
      </w:pPr>
      <w:r w:rsidRPr="007456EC">
        <w:t>refer a patient to another suitably qualified practitioner when this serves the patient’s needs.</w:t>
      </w:r>
    </w:p>
    <w:p w14:paraId="617FF9B2" w14:textId="1E1B16ED" w:rsidR="007456EC" w:rsidRPr="007456EC" w:rsidRDefault="007456EC" w:rsidP="007456EC">
      <w:pPr>
        <w:pStyle w:val="GMCNumbertext"/>
        <w:rPr>
          <w:rFonts w:cstheme="minorHAnsi"/>
        </w:rPr>
      </w:pPr>
      <w:r w:rsidRPr="007456EC">
        <w:rPr>
          <w:rFonts w:cstheme="minorHAnsi"/>
        </w:rPr>
        <w:t xml:space="preserve">In providing clinical care you must: </w:t>
      </w:r>
    </w:p>
    <w:p w14:paraId="28A35386" w14:textId="02436364" w:rsidR="007456EC" w:rsidRPr="007456EC" w:rsidRDefault="007456EC" w:rsidP="00503AB4">
      <w:pPr>
        <w:pStyle w:val="GMCA-Ztext"/>
        <w:numPr>
          <w:ilvl w:val="0"/>
          <w:numId w:val="12"/>
        </w:numPr>
      </w:pPr>
      <w:r w:rsidRPr="007456EC">
        <w:t xml:space="preserve">propose, </w:t>
      </w:r>
      <w:proofErr w:type="gramStart"/>
      <w:r w:rsidRPr="007456EC">
        <w:t>provide</w:t>
      </w:r>
      <w:proofErr w:type="gramEnd"/>
      <w:r w:rsidRPr="007456EC">
        <w:t xml:space="preserve"> or prescribe drugs or treatment (including repeat prescriptions) only when you have adequate knowledge of the patient’s health and are satisfied that the drugs or treatment serve the patient’s needs</w:t>
      </w:r>
    </w:p>
    <w:p w14:paraId="1CC80B68" w14:textId="0DE2D112" w:rsidR="007456EC" w:rsidRPr="007456EC" w:rsidRDefault="007456EC" w:rsidP="00503AB4">
      <w:pPr>
        <w:pStyle w:val="GMCA-Ztext"/>
        <w:numPr>
          <w:ilvl w:val="0"/>
          <w:numId w:val="12"/>
        </w:numPr>
      </w:pPr>
      <w:r w:rsidRPr="007456EC">
        <w:lastRenderedPageBreak/>
        <w:t xml:space="preserve">propose, </w:t>
      </w:r>
      <w:proofErr w:type="gramStart"/>
      <w:r w:rsidRPr="007456EC">
        <w:t>provide</w:t>
      </w:r>
      <w:proofErr w:type="gramEnd"/>
      <w:r w:rsidRPr="007456EC">
        <w:t xml:space="preserve"> or prescribe effective treatments based on the best available evidence</w:t>
      </w:r>
    </w:p>
    <w:p w14:paraId="416A5273" w14:textId="18CA1C5E" w:rsidR="007456EC" w:rsidRPr="007456EC" w:rsidRDefault="007456EC" w:rsidP="00503AB4">
      <w:pPr>
        <w:pStyle w:val="GMCA-Ztext"/>
        <w:numPr>
          <w:ilvl w:val="0"/>
          <w:numId w:val="12"/>
        </w:numPr>
      </w:pPr>
      <w:r w:rsidRPr="007456EC">
        <w:t xml:space="preserve">take all possible steps to alleviate pain and distress </w:t>
      </w:r>
      <w:proofErr w:type="gramStart"/>
      <w:r w:rsidRPr="007456EC">
        <w:t>whether or not</w:t>
      </w:r>
      <w:proofErr w:type="gramEnd"/>
      <w:r w:rsidRPr="007456EC">
        <w:t xml:space="preserve"> a cure may be possible</w:t>
      </w:r>
    </w:p>
    <w:p w14:paraId="26E9CC10" w14:textId="33BDC52C" w:rsidR="007456EC" w:rsidRPr="007456EC" w:rsidRDefault="007456EC" w:rsidP="00503AB4">
      <w:pPr>
        <w:pStyle w:val="GMCA-Ztext"/>
        <w:numPr>
          <w:ilvl w:val="0"/>
          <w:numId w:val="12"/>
        </w:numPr>
      </w:pPr>
      <w:r w:rsidRPr="007456EC">
        <w:t>seek advice from a supervising clinician, or consult colleagues, where appropriate</w:t>
      </w:r>
    </w:p>
    <w:p w14:paraId="724643D2" w14:textId="53A9A2D9" w:rsidR="007456EC" w:rsidRPr="007456EC" w:rsidRDefault="007456EC" w:rsidP="00503AB4">
      <w:pPr>
        <w:pStyle w:val="GMCA-Ztext"/>
        <w:numPr>
          <w:ilvl w:val="0"/>
          <w:numId w:val="12"/>
        </w:numPr>
      </w:pPr>
      <w:r w:rsidRPr="007456EC">
        <w:t>respect the patient’s right to seek a second opinion</w:t>
      </w:r>
    </w:p>
    <w:p w14:paraId="0CA4D078" w14:textId="2508EF72" w:rsidR="007456EC" w:rsidRPr="007456EC" w:rsidRDefault="007456EC" w:rsidP="00503AB4">
      <w:pPr>
        <w:pStyle w:val="GMCA-Ztext"/>
        <w:numPr>
          <w:ilvl w:val="0"/>
          <w:numId w:val="12"/>
        </w:numPr>
      </w:pPr>
      <w:r w:rsidRPr="007456EC">
        <w:t xml:space="preserve">check that the care or treatment you propose, </w:t>
      </w:r>
      <w:proofErr w:type="gramStart"/>
      <w:r w:rsidRPr="007456EC">
        <w:t>provide</w:t>
      </w:r>
      <w:proofErr w:type="gramEnd"/>
      <w:r w:rsidRPr="007456EC">
        <w:t xml:space="preserve"> or prescribe for each patient is compatible with any other treatments the patient is receiving, including (where possible) self-prescribed over-the-counter medications</w:t>
      </w:r>
    </w:p>
    <w:p w14:paraId="29DE44C4" w14:textId="54F05FB9" w:rsidR="007456EC" w:rsidRPr="007456EC" w:rsidRDefault="007456EC" w:rsidP="00503AB4">
      <w:pPr>
        <w:pStyle w:val="GMCA-Ztext"/>
        <w:numPr>
          <w:ilvl w:val="0"/>
          <w:numId w:val="12"/>
        </w:numPr>
      </w:pPr>
      <w:r w:rsidRPr="007456EC">
        <w:t>consider the overall burden of the patient’s drugs and treatments and whether the benefits outweigh any risks of harm</w:t>
      </w:r>
    </w:p>
    <w:p w14:paraId="4F00DD62" w14:textId="1B7A82B7" w:rsidR="007456EC" w:rsidRPr="007456EC" w:rsidRDefault="007456EC" w:rsidP="00503AB4">
      <w:pPr>
        <w:pStyle w:val="GMCA-Ztext"/>
        <w:numPr>
          <w:ilvl w:val="0"/>
          <w:numId w:val="12"/>
        </w:numPr>
      </w:pPr>
      <w:r w:rsidRPr="007456EC">
        <w:t>wherever possible, avoid providing medical care to yourself or anyone with whom you have a close personal relationship.</w:t>
      </w:r>
    </w:p>
    <w:p w14:paraId="1748565D" w14:textId="45F55948" w:rsidR="007456EC" w:rsidRPr="007456EC" w:rsidRDefault="007456EC" w:rsidP="007456EC">
      <w:pPr>
        <w:pStyle w:val="GMCNumbertext"/>
        <w:rPr>
          <w:rFonts w:cstheme="minorHAnsi"/>
        </w:rPr>
      </w:pPr>
      <w:r w:rsidRPr="007456EC">
        <w:rPr>
          <w:rFonts w:cstheme="minorHAnsi"/>
        </w:rPr>
        <w:t>Whether you provide clinical care in a face-to-face setting, or through remote consultations via telephone, video-link, or online services, you must provide safe and effective care. Where possible, you should agree with the patient which mode of consultation is most suitable to their individual needs and circumstances. If you can’t provide safe care through the mode of consultation you are using, you should offer an alternative if possible or signpost to other services.</w:t>
      </w:r>
    </w:p>
    <w:p w14:paraId="45056D8F" w14:textId="706EFED6" w:rsidR="007456EC" w:rsidRPr="007456EC" w:rsidRDefault="007456EC" w:rsidP="007456EC">
      <w:pPr>
        <w:pStyle w:val="GMCNumbertext"/>
        <w:rPr>
          <w:rFonts w:cstheme="minorHAnsi"/>
        </w:rPr>
      </w:pPr>
      <w:r w:rsidRPr="007456EC">
        <w:rPr>
          <w:rFonts w:cstheme="minorHAnsi"/>
        </w:rPr>
        <w:t xml:space="preserve">Research involving people directly or indirectly is vital in improving care and reducing uncertainty for patients now and in the future, and in improving the health of the </w:t>
      </w:r>
      <w:proofErr w:type="gramStart"/>
      <w:r w:rsidRPr="007456EC">
        <w:rPr>
          <w:rFonts w:cstheme="minorHAnsi"/>
        </w:rPr>
        <w:t>population as a whole</w:t>
      </w:r>
      <w:proofErr w:type="gramEnd"/>
      <w:r w:rsidRPr="007456EC">
        <w:rPr>
          <w:rFonts w:cstheme="minorHAnsi"/>
        </w:rPr>
        <w:t xml:space="preserve">. You should tell patients if you are aware of opportunities for them to participate in appropriate research. </w:t>
      </w:r>
    </w:p>
    <w:p w14:paraId="12493E0B" w14:textId="6D335638" w:rsidR="007456EC" w:rsidRPr="007456EC" w:rsidRDefault="007456EC" w:rsidP="007456EC">
      <w:pPr>
        <w:pStyle w:val="GMCNumbertext"/>
        <w:rPr>
          <w:rFonts w:cstheme="minorHAnsi"/>
        </w:rPr>
      </w:pPr>
      <w:r w:rsidRPr="007456EC">
        <w:rPr>
          <w:rFonts w:cstheme="minorHAnsi"/>
        </w:rPr>
        <w:t>You must support patients in caring for themselves and empower them to improve and maintain their health. This may include:</w:t>
      </w:r>
    </w:p>
    <w:p w14:paraId="1EDDD762" w14:textId="1D80AE89" w:rsidR="007456EC" w:rsidRPr="007456EC" w:rsidRDefault="007456EC" w:rsidP="00503AB4">
      <w:pPr>
        <w:pStyle w:val="GMCA-Ztext"/>
        <w:numPr>
          <w:ilvl w:val="0"/>
          <w:numId w:val="13"/>
        </w:numPr>
      </w:pPr>
      <w:r w:rsidRPr="007456EC">
        <w:t xml:space="preserve">helping them to access information and support to manage their health successfully </w:t>
      </w:r>
    </w:p>
    <w:p w14:paraId="3F9C8499" w14:textId="0DC8D2B3" w:rsidR="007456EC" w:rsidRPr="007456EC" w:rsidRDefault="007456EC" w:rsidP="007456EC">
      <w:pPr>
        <w:pStyle w:val="GMCA-Ztext"/>
      </w:pPr>
      <w:r w:rsidRPr="007456EC">
        <w:t>supporting them to make decisions that improve their health and wellbeing.</w:t>
      </w:r>
    </w:p>
    <w:p w14:paraId="7297ABAF" w14:textId="1A04634E" w:rsidR="007456EC" w:rsidRPr="007456EC" w:rsidRDefault="007456EC" w:rsidP="007456EC">
      <w:pPr>
        <w:pStyle w:val="Heading3"/>
      </w:pPr>
      <w:r>
        <w:t>Protect</w:t>
      </w:r>
      <w:r w:rsidRPr="007456EC">
        <w:t xml:space="preserve"> people who are at risk of harm</w:t>
      </w:r>
    </w:p>
    <w:p w14:paraId="3FA24B11" w14:textId="42090177" w:rsidR="007456EC" w:rsidRPr="007456EC" w:rsidRDefault="007456EC" w:rsidP="007456EC">
      <w:pPr>
        <w:pStyle w:val="GMCNumbertext"/>
        <w:rPr>
          <w:rFonts w:cstheme="minorHAnsi"/>
        </w:rPr>
      </w:pPr>
      <w:r w:rsidRPr="007456EC">
        <w:rPr>
          <w:rFonts w:cstheme="minorHAnsi"/>
        </w:rPr>
        <w:t>You must consider the needs and welfare of adults, children and young people who may be vulnerable and offer them help if you think their rights are being abused or denied.</w:t>
      </w:r>
    </w:p>
    <w:p w14:paraId="72FA7A20" w14:textId="6E8A1B94" w:rsidR="007456EC" w:rsidRPr="007456EC" w:rsidRDefault="007456EC" w:rsidP="007456EC">
      <w:pPr>
        <w:pStyle w:val="GMCNumbertext"/>
        <w:rPr>
          <w:rFonts w:cstheme="minorHAnsi"/>
        </w:rPr>
      </w:pPr>
      <w:r w:rsidRPr="007456EC">
        <w:rPr>
          <w:rFonts w:cstheme="minorHAnsi"/>
        </w:rPr>
        <w:lastRenderedPageBreak/>
        <w:t xml:space="preserve">You must act promptly on any concerns you have about a patient, or someone close to a patient, who may be at risk of, or suffering, </w:t>
      </w:r>
      <w:proofErr w:type="gramStart"/>
      <w:r w:rsidRPr="007456EC">
        <w:rPr>
          <w:rFonts w:cstheme="minorHAnsi"/>
        </w:rPr>
        <w:t>abuse</w:t>
      </w:r>
      <w:proofErr w:type="gramEnd"/>
      <w:r w:rsidRPr="007456EC">
        <w:rPr>
          <w:rFonts w:cstheme="minorHAnsi"/>
        </w:rPr>
        <w:t xml:space="preserve"> or neglect.</w:t>
      </w:r>
    </w:p>
    <w:p w14:paraId="4CFCE5B6" w14:textId="4DDB41CB" w:rsidR="007456EC" w:rsidRPr="007456EC" w:rsidRDefault="007456EC" w:rsidP="007456EC">
      <w:pPr>
        <w:pStyle w:val="Heading3"/>
      </w:pPr>
      <w:r>
        <w:t>H</w:t>
      </w:r>
      <w:r w:rsidRPr="007456EC">
        <w:t>elp in emergencies and when patients themselves pose a risk of harm</w:t>
      </w:r>
    </w:p>
    <w:p w14:paraId="1D05553B" w14:textId="4ADF0D7F" w:rsidR="007456EC" w:rsidRPr="007456EC" w:rsidRDefault="007456EC" w:rsidP="007456EC">
      <w:pPr>
        <w:pStyle w:val="GMCNumbertext"/>
        <w:rPr>
          <w:rFonts w:cstheme="minorHAnsi"/>
        </w:rPr>
      </w:pPr>
      <w:r w:rsidRPr="007456EC">
        <w:rPr>
          <w:rFonts w:cstheme="minorHAnsi"/>
        </w:rPr>
        <w:t>You must offer help in an emergency, taking account of your own safety, your competence, and the availability of other options for care.</w:t>
      </w:r>
    </w:p>
    <w:p w14:paraId="70A3714D" w14:textId="6A158E9C" w:rsidR="007456EC" w:rsidRPr="007456EC" w:rsidRDefault="007456EC" w:rsidP="007456EC">
      <w:pPr>
        <w:pStyle w:val="GMCNumbertext"/>
        <w:rPr>
          <w:rFonts w:cstheme="minorHAnsi"/>
        </w:rPr>
      </w:pPr>
      <w:r w:rsidRPr="007456EC">
        <w:rPr>
          <w:rFonts w:cstheme="minorHAnsi"/>
        </w:rPr>
        <w:t>You must not unreasonably deny a patient access to treatment or care that meets their needs. If a patient poses a risk to your own health and safety, or that of other patients or staff, you should take all available steps to minimise the risk before providing treatment or making alternative arrangements for treatment.</w:t>
      </w:r>
    </w:p>
    <w:p w14:paraId="00741419" w14:textId="03598D35" w:rsidR="007456EC" w:rsidRPr="007456EC" w:rsidRDefault="007456EC" w:rsidP="007456EC">
      <w:pPr>
        <w:pStyle w:val="Heading3"/>
      </w:pPr>
      <w:r w:rsidRPr="007456EC">
        <w:t>Be open if things go wrong</w:t>
      </w:r>
    </w:p>
    <w:p w14:paraId="0033AD7F" w14:textId="53EEDFB6" w:rsidR="007456EC" w:rsidRPr="007456EC" w:rsidRDefault="007456EC" w:rsidP="007456EC">
      <w:pPr>
        <w:pStyle w:val="GMCNumbertext"/>
        <w:rPr>
          <w:rFonts w:cstheme="minorHAnsi"/>
        </w:rPr>
      </w:pPr>
      <w:r w:rsidRPr="007456EC">
        <w:rPr>
          <w:rFonts w:cstheme="minorHAnsi"/>
        </w:rPr>
        <w:t>You must be open and honest with patients if things go wrong. If a patient under your care has suffered harm or distress, you should:</w:t>
      </w:r>
    </w:p>
    <w:p w14:paraId="59938D45" w14:textId="2D7FBC1B" w:rsidR="007456EC" w:rsidRPr="007456EC" w:rsidRDefault="007456EC" w:rsidP="00503AB4">
      <w:pPr>
        <w:pStyle w:val="GMCA-Ztext"/>
        <w:numPr>
          <w:ilvl w:val="0"/>
          <w:numId w:val="14"/>
        </w:numPr>
      </w:pPr>
      <w:r w:rsidRPr="007456EC">
        <w:t>put matters right (if possible)</w:t>
      </w:r>
    </w:p>
    <w:p w14:paraId="0C9F74E2" w14:textId="2E10062F" w:rsidR="007456EC" w:rsidRPr="007456EC" w:rsidRDefault="00503AB4" w:rsidP="00503AB4">
      <w:pPr>
        <w:pStyle w:val="GMCA-Ztext"/>
        <w:numPr>
          <w:ilvl w:val="0"/>
          <w:numId w:val="14"/>
        </w:numPr>
      </w:pPr>
      <w:r>
        <w:t>o</w:t>
      </w:r>
      <w:r w:rsidR="007456EC" w:rsidRPr="007456EC">
        <w:t>ffer an apology (apologising does not mean that you are admitting legal liability for what has happened)</w:t>
      </w:r>
    </w:p>
    <w:p w14:paraId="5C53C3E3" w14:textId="085A6655" w:rsidR="007456EC" w:rsidRPr="007456EC" w:rsidRDefault="007456EC" w:rsidP="00503AB4">
      <w:pPr>
        <w:pStyle w:val="GMCA-Ztext"/>
        <w:numPr>
          <w:ilvl w:val="0"/>
          <w:numId w:val="14"/>
        </w:numPr>
      </w:pPr>
      <w:r w:rsidRPr="007456EC">
        <w:t>explain fully and promptly what has happened and the likely short-term and long-term effects.</w:t>
      </w:r>
    </w:p>
    <w:p w14:paraId="44916332" w14:textId="0F146E2C" w:rsidR="007456EC" w:rsidRPr="007456EC" w:rsidRDefault="007456EC" w:rsidP="007456EC">
      <w:pPr>
        <w:pStyle w:val="GMCNumbertext"/>
        <w:rPr>
          <w:rFonts w:cstheme="minorHAnsi"/>
        </w:rPr>
      </w:pPr>
      <w:r w:rsidRPr="007456EC">
        <w:rPr>
          <w:rFonts w:cstheme="minorHAnsi"/>
        </w:rPr>
        <w:t>You must respond promptly, fully, and honestly to complaints and apologise when appropriate. You must not allow a patient complaint to adversely affect the care or treatment you provide or arrange.</w:t>
      </w:r>
    </w:p>
    <w:p w14:paraId="7D3AC800" w14:textId="1DD356AB" w:rsidR="007456EC" w:rsidRPr="007456EC" w:rsidRDefault="007456EC" w:rsidP="007456EC">
      <w:pPr>
        <w:pStyle w:val="GMCNumbertext"/>
        <w:rPr>
          <w:rFonts w:cstheme="minorHAnsi"/>
        </w:rPr>
      </w:pPr>
      <w:r w:rsidRPr="007456EC">
        <w:rPr>
          <w:rFonts w:cstheme="minorHAnsi"/>
        </w:rPr>
        <w:t>You should only end a professional relationship with a patient when the breakdown of trust between you both means you cannot provide good clinical care to the patient.</w:t>
      </w:r>
    </w:p>
    <w:p w14:paraId="0BCCC206" w14:textId="77777777" w:rsidR="009A724F" w:rsidRPr="00693FC3" w:rsidRDefault="009A724F" w:rsidP="009A724F">
      <w:pPr>
        <w:pStyle w:val="Heading2"/>
      </w:pPr>
      <w:r w:rsidRPr="00693FC3">
        <w:t>Domain 3: Professional capabilities</w:t>
      </w:r>
    </w:p>
    <w:p w14:paraId="216946F1" w14:textId="1E049FF8" w:rsidR="009A724F" w:rsidRDefault="009A724F" w:rsidP="009A724F">
      <w:pPr>
        <w:pStyle w:val="Heading3"/>
      </w:pPr>
      <w:r w:rsidRPr="00693FC3">
        <w:t>Introduction</w:t>
      </w:r>
    </w:p>
    <w:p w14:paraId="2C706567" w14:textId="77777777" w:rsidR="009A724F" w:rsidRPr="00E62B07" w:rsidRDefault="009A724F" w:rsidP="009A724F">
      <w:pPr>
        <w:tabs>
          <w:tab w:val="left" w:pos="2127"/>
        </w:tabs>
        <w:rPr>
          <w:rFonts w:cstheme="minorHAnsi"/>
          <w:lang w:val="en"/>
        </w:rPr>
      </w:pPr>
      <w:r w:rsidRPr="00E62B07">
        <w:rPr>
          <w:rFonts w:cstheme="minorHAnsi"/>
          <w:lang w:val="en"/>
        </w:rPr>
        <w:t xml:space="preserve">Medical practice is a lifelong journey. It requires the development and maintenance of professional capabilities that equip </w:t>
      </w:r>
      <w:r>
        <w:rPr>
          <w:rFonts w:cstheme="minorHAnsi"/>
          <w:lang w:val="en"/>
        </w:rPr>
        <w:t>medical professionals</w:t>
      </w:r>
      <w:r w:rsidRPr="00E62B07">
        <w:rPr>
          <w:rFonts w:cstheme="minorHAnsi"/>
          <w:lang w:val="en"/>
        </w:rPr>
        <w:t xml:space="preserve"> to keep pace with rapidly changing </w:t>
      </w:r>
      <w:r w:rsidRPr="00E62B07">
        <w:rPr>
          <w:rFonts w:cstheme="minorHAnsi"/>
        </w:rPr>
        <w:t xml:space="preserve">social, </w:t>
      </w:r>
      <w:proofErr w:type="gramStart"/>
      <w:r w:rsidRPr="00E62B07">
        <w:rPr>
          <w:rFonts w:cstheme="minorHAnsi"/>
        </w:rPr>
        <w:t>legal</w:t>
      </w:r>
      <w:proofErr w:type="gramEnd"/>
      <w:r w:rsidRPr="00E62B07">
        <w:rPr>
          <w:rFonts w:cstheme="minorHAnsi"/>
        </w:rPr>
        <w:t xml:space="preserve"> and technological developments.</w:t>
      </w:r>
    </w:p>
    <w:p w14:paraId="5DA24E93" w14:textId="77777777" w:rsidR="009A724F" w:rsidRPr="00030CFA" w:rsidRDefault="009A724F" w:rsidP="009A724F">
      <w:pPr>
        <w:tabs>
          <w:tab w:val="left" w:pos="2127"/>
        </w:tabs>
        <w:rPr>
          <w:rFonts w:cstheme="minorHAnsi"/>
          <w:lang w:val="en"/>
        </w:rPr>
      </w:pPr>
      <w:r w:rsidRPr="00030CFA">
        <w:rPr>
          <w:rFonts w:cstheme="minorHAnsi"/>
          <w:lang w:val="en"/>
        </w:rPr>
        <w:t xml:space="preserve">Good medical professionals keep their knowledge and skills up to date. They work within their scope of practice. They strive to develop and improve their professional performance and </w:t>
      </w:r>
      <w:r w:rsidRPr="00030CFA">
        <w:rPr>
          <w:rFonts w:cstheme="minorHAnsi"/>
        </w:rPr>
        <w:t xml:space="preserve">support </w:t>
      </w:r>
      <w:r w:rsidRPr="00030CFA">
        <w:rPr>
          <w:rFonts w:cstheme="minorHAnsi"/>
          <w:lang w:val="en"/>
        </w:rPr>
        <w:t>their colleagues to do the same. Good medical professionals demonstrate leadership within their roles and use feedback and evidence to develop personal and professional insight. They demonstrate self-awareness and manage their impact on others.</w:t>
      </w:r>
    </w:p>
    <w:p w14:paraId="50ED0053" w14:textId="77777777" w:rsidR="00765904" w:rsidRDefault="009A724F" w:rsidP="00765904">
      <w:pPr>
        <w:pStyle w:val="Heading3"/>
        <w:rPr>
          <w:lang w:val="en"/>
        </w:rPr>
      </w:pPr>
      <w:r w:rsidRPr="009A724F">
        <w:rPr>
          <w:lang w:val="en"/>
        </w:rPr>
        <w:lastRenderedPageBreak/>
        <w:t>Be competent and work within your competence</w:t>
      </w:r>
      <w:r w:rsidRPr="009A724F">
        <w:rPr>
          <w:lang w:val="en"/>
        </w:rPr>
        <w:tab/>
      </w:r>
    </w:p>
    <w:p w14:paraId="31DB5B9F" w14:textId="7449DE95" w:rsidR="009A724F" w:rsidRPr="009A724F" w:rsidRDefault="009A724F" w:rsidP="009A724F">
      <w:pPr>
        <w:pStyle w:val="GMCNumbertext"/>
        <w:rPr>
          <w:rFonts w:cstheme="minorHAnsi"/>
          <w:lang w:val="en"/>
        </w:rPr>
      </w:pPr>
      <w:r w:rsidRPr="009A724F">
        <w:rPr>
          <w:rFonts w:cstheme="minorHAnsi"/>
          <w:lang w:val="en"/>
        </w:rPr>
        <w:t>You must be competent in all aspects of your work, including, where applicable, formal leadership roles, management, research, and teaching.</w:t>
      </w:r>
    </w:p>
    <w:p w14:paraId="6160E1BA" w14:textId="296BB5C0" w:rsidR="009A724F" w:rsidRPr="009A724F" w:rsidRDefault="009A724F" w:rsidP="009A724F">
      <w:pPr>
        <w:pStyle w:val="GMCNumbertext"/>
        <w:rPr>
          <w:rFonts w:cstheme="minorHAnsi"/>
          <w:lang w:val="en"/>
        </w:rPr>
      </w:pPr>
      <w:r w:rsidRPr="009A724F">
        <w:rPr>
          <w:rFonts w:cstheme="minorHAnsi"/>
          <w:lang w:val="en"/>
        </w:rPr>
        <w:t xml:space="preserve">You must </w:t>
      </w:r>
      <w:proofErr w:type="spellStart"/>
      <w:r w:rsidRPr="009A724F">
        <w:rPr>
          <w:rFonts w:cstheme="minorHAnsi"/>
          <w:lang w:val="en"/>
        </w:rPr>
        <w:t>recognise</w:t>
      </w:r>
      <w:proofErr w:type="spellEnd"/>
      <w:r w:rsidRPr="009A724F">
        <w:rPr>
          <w:rFonts w:cstheme="minorHAnsi"/>
          <w:lang w:val="en"/>
        </w:rPr>
        <w:t xml:space="preserve"> and work within the limits of your competence.</w:t>
      </w:r>
    </w:p>
    <w:p w14:paraId="5E40AF2D" w14:textId="24284D2F" w:rsidR="009A724F" w:rsidRPr="009A724F" w:rsidRDefault="009A724F" w:rsidP="009A724F">
      <w:pPr>
        <w:pStyle w:val="GMCNumbertext"/>
        <w:rPr>
          <w:rFonts w:cstheme="minorHAnsi"/>
          <w:lang w:val="en"/>
        </w:rPr>
      </w:pPr>
      <w:r w:rsidRPr="009A724F">
        <w:rPr>
          <w:rFonts w:cstheme="minorHAnsi"/>
          <w:lang w:val="en"/>
        </w:rPr>
        <w:t>You must be familiar with guidelines and developments that affect your work.</w:t>
      </w:r>
    </w:p>
    <w:p w14:paraId="313C6E61" w14:textId="3925D406" w:rsidR="009A724F" w:rsidRPr="009A724F" w:rsidRDefault="009A724F" w:rsidP="009A724F">
      <w:pPr>
        <w:pStyle w:val="GMCNumbertext"/>
        <w:rPr>
          <w:rFonts w:cstheme="minorHAnsi"/>
          <w:lang w:val="en"/>
        </w:rPr>
      </w:pPr>
      <w:r w:rsidRPr="009A724F">
        <w:rPr>
          <w:rFonts w:cstheme="minorHAnsi"/>
          <w:lang w:val="en"/>
        </w:rPr>
        <w:t>You must keep up to date with, and follow, the law, our guidance, and other regulations and codes of practice relevant to your work.</w:t>
      </w:r>
    </w:p>
    <w:p w14:paraId="5C7FA462" w14:textId="7B43BCBF" w:rsidR="009A724F" w:rsidRPr="009A724F" w:rsidRDefault="009A724F" w:rsidP="009A724F">
      <w:pPr>
        <w:pStyle w:val="GMCNumbertext"/>
        <w:rPr>
          <w:rFonts w:cstheme="minorHAnsi"/>
          <w:lang w:val="en"/>
        </w:rPr>
      </w:pPr>
      <w:r w:rsidRPr="009A724F">
        <w:rPr>
          <w:rFonts w:cstheme="minorHAnsi"/>
          <w:lang w:val="en"/>
        </w:rPr>
        <w:t>You must have the necessary knowledge of the English language to provide a good standard of practice and care in the UK.</w:t>
      </w:r>
    </w:p>
    <w:p w14:paraId="03E7002E" w14:textId="77777777" w:rsidR="00C84EC8" w:rsidRDefault="009A724F" w:rsidP="00C84EC8">
      <w:pPr>
        <w:pStyle w:val="Heading3"/>
        <w:rPr>
          <w:lang w:val="en"/>
        </w:rPr>
      </w:pPr>
      <w:r w:rsidRPr="009A724F">
        <w:rPr>
          <w:lang w:val="en"/>
        </w:rPr>
        <w:t>Develop yourself</w:t>
      </w:r>
    </w:p>
    <w:p w14:paraId="46CB1B2A" w14:textId="1F75C3D8" w:rsidR="009A724F" w:rsidRPr="009A724F" w:rsidRDefault="009A724F" w:rsidP="009A724F">
      <w:pPr>
        <w:pStyle w:val="GMCNumbertext"/>
        <w:rPr>
          <w:rFonts w:cstheme="minorHAnsi"/>
          <w:lang w:val="en"/>
        </w:rPr>
      </w:pPr>
      <w:r w:rsidRPr="009A724F">
        <w:rPr>
          <w:rFonts w:cstheme="minorHAnsi"/>
          <w:lang w:val="en"/>
        </w:rPr>
        <w:t>You must keep your professional knowledge and skills up to date.</w:t>
      </w:r>
    </w:p>
    <w:p w14:paraId="77BBDFCD" w14:textId="72698031" w:rsidR="009A724F" w:rsidRPr="009A724F" w:rsidRDefault="009A724F" w:rsidP="009A724F">
      <w:pPr>
        <w:pStyle w:val="GMCNumbertext"/>
        <w:rPr>
          <w:rFonts w:cstheme="minorHAnsi"/>
          <w:lang w:val="en"/>
        </w:rPr>
      </w:pPr>
      <w:r w:rsidRPr="009A724F">
        <w:rPr>
          <w:rFonts w:cstheme="minorHAnsi"/>
          <w:lang w:val="en"/>
        </w:rPr>
        <w:t>You must take steps to monitor and improve the quality of your work.</w:t>
      </w:r>
    </w:p>
    <w:p w14:paraId="0C1C4904" w14:textId="5467BDED" w:rsidR="009A724F" w:rsidRPr="009A724F" w:rsidRDefault="009A724F" w:rsidP="009A724F">
      <w:pPr>
        <w:pStyle w:val="GMCNumbertext"/>
        <w:rPr>
          <w:rFonts w:cstheme="minorHAnsi"/>
          <w:lang w:val="en"/>
        </w:rPr>
      </w:pPr>
      <w:r w:rsidRPr="009A724F">
        <w:rPr>
          <w:rFonts w:cstheme="minorHAnsi"/>
          <w:lang w:val="en"/>
        </w:rPr>
        <w:t>You must regularly take part in activities that maintain and develop your competence and performance.</w:t>
      </w:r>
    </w:p>
    <w:p w14:paraId="4316ECC1" w14:textId="2AEE1D1E" w:rsidR="009A724F" w:rsidRPr="009A724F" w:rsidRDefault="009A724F" w:rsidP="009A724F">
      <w:pPr>
        <w:pStyle w:val="GMCNumbertext"/>
        <w:rPr>
          <w:rFonts w:cstheme="minorHAnsi"/>
          <w:lang w:val="en"/>
        </w:rPr>
      </w:pPr>
      <w:r w:rsidRPr="009A724F">
        <w:rPr>
          <w:rFonts w:cstheme="minorHAnsi"/>
          <w:lang w:val="en"/>
        </w:rPr>
        <w:t>You must reflect regularly on your standards of practice and the care you provide. You should consider how your attitudes, values, beliefs, perceptions, and personal biases (which may be unconscious) may influence your interactions with others, which could in turn affect outcomes for patients and colleagues.</w:t>
      </w:r>
    </w:p>
    <w:p w14:paraId="59D17F92" w14:textId="0BDFD095" w:rsidR="009A724F" w:rsidRPr="009A724F" w:rsidRDefault="009A724F" w:rsidP="009A724F">
      <w:pPr>
        <w:pStyle w:val="GMCNumbertext"/>
        <w:rPr>
          <w:rFonts w:cstheme="minorHAnsi"/>
          <w:lang w:val="en"/>
        </w:rPr>
      </w:pPr>
      <w:r w:rsidRPr="009A724F">
        <w:rPr>
          <w:rFonts w:cstheme="minorHAnsi"/>
          <w:lang w:val="en"/>
        </w:rPr>
        <w:t>You must seek feedback and respond constructively to it, using it to improve your practice and performance.</w:t>
      </w:r>
    </w:p>
    <w:p w14:paraId="10D2C4F7" w14:textId="24519EF3" w:rsidR="009A724F" w:rsidRPr="009A724F" w:rsidRDefault="009A724F" w:rsidP="009A724F">
      <w:pPr>
        <w:pStyle w:val="GMCNumbertext"/>
        <w:rPr>
          <w:rFonts w:cstheme="minorHAnsi"/>
          <w:lang w:val="en"/>
        </w:rPr>
      </w:pPr>
      <w:r w:rsidRPr="009A724F">
        <w:rPr>
          <w:rFonts w:cstheme="minorHAnsi"/>
          <w:lang w:val="en"/>
        </w:rPr>
        <w:t xml:space="preserve">You should be willing to find and take part in structured support opportunities (such as mentoring) offered by your supervisors, employer, or contracting body. You should do this when you join an </w:t>
      </w:r>
      <w:proofErr w:type="spellStart"/>
      <w:r w:rsidRPr="009A724F">
        <w:rPr>
          <w:rFonts w:cstheme="minorHAnsi"/>
          <w:lang w:val="en"/>
        </w:rPr>
        <w:t>organisation</w:t>
      </w:r>
      <w:proofErr w:type="spellEnd"/>
      <w:r w:rsidRPr="009A724F">
        <w:rPr>
          <w:rFonts w:cstheme="minorHAnsi"/>
          <w:lang w:val="en"/>
        </w:rPr>
        <w:t xml:space="preserve"> and whenever your role changes significantly. You should support your colleagues to do the same.</w:t>
      </w:r>
    </w:p>
    <w:p w14:paraId="686FEE15" w14:textId="716B8DDB" w:rsidR="009A724F" w:rsidRPr="009A724F" w:rsidRDefault="00C84EC8" w:rsidP="00C84EC8">
      <w:pPr>
        <w:pStyle w:val="Heading3"/>
        <w:rPr>
          <w:lang w:val="en"/>
        </w:rPr>
      </w:pPr>
      <w:r>
        <w:rPr>
          <w:lang w:val="en"/>
        </w:rPr>
        <w:t>D</w:t>
      </w:r>
      <w:r w:rsidR="009A724F" w:rsidRPr="009A724F">
        <w:rPr>
          <w:lang w:val="en"/>
        </w:rPr>
        <w:t>evelop and support others</w:t>
      </w:r>
    </w:p>
    <w:p w14:paraId="290D78C5" w14:textId="658904BB" w:rsidR="009A724F" w:rsidRPr="009A724F" w:rsidRDefault="009A724F" w:rsidP="009A724F">
      <w:pPr>
        <w:pStyle w:val="GMCNumbertext"/>
        <w:rPr>
          <w:rFonts w:cstheme="minorHAnsi"/>
          <w:lang w:val="en"/>
        </w:rPr>
      </w:pPr>
      <w:r w:rsidRPr="009A724F">
        <w:rPr>
          <w:rFonts w:cstheme="minorHAnsi"/>
          <w:lang w:val="en"/>
        </w:rPr>
        <w:t>You should be prepared to contribute to mentoring, teaching, training and professional support of students and other colleagues. This is especially important for individuals new to practice in the UK, returning from a period away from practice, or who do not have easy access to sources of support.</w:t>
      </w:r>
    </w:p>
    <w:p w14:paraId="73795F7E" w14:textId="54875F9C" w:rsidR="009A724F" w:rsidRPr="009A724F" w:rsidRDefault="009A724F" w:rsidP="009A724F">
      <w:pPr>
        <w:pStyle w:val="GMCNumbertext"/>
        <w:rPr>
          <w:rFonts w:cstheme="minorHAnsi"/>
          <w:lang w:val="en"/>
        </w:rPr>
      </w:pPr>
      <w:r w:rsidRPr="009A724F">
        <w:rPr>
          <w:rFonts w:cstheme="minorHAnsi"/>
          <w:lang w:val="en"/>
        </w:rPr>
        <w:t>If you have responsibilities for helping staff access training and development and employment opportunities, you should do this fairly.</w:t>
      </w:r>
    </w:p>
    <w:p w14:paraId="55D57100" w14:textId="686BD02A" w:rsidR="009A724F" w:rsidRPr="009A724F" w:rsidRDefault="009A724F" w:rsidP="009A724F">
      <w:pPr>
        <w:pStyle w:val="GMCNumbertext"/>
        <w:rPr>
          <w:rFonts w:cstheme="minorHAnsi"/>
          <w:lang w:val="en"/>
        </w:rPr>
      </w:pPr>
      <w:r w:rsidRPr="009A724F">
        <w:rPr>
          <w:rFonts w:cstheme="minorHAnsi"/>
          <w:lang w:val="en"/>
        </w:rPr>
        <w:lastRenderedPageBreak/>
        <w:t xml:space="preserve">You must be accurate, </w:t>
      </w:r>
      <w:proofErr w:type="gramStart"/>
      <w:r w:rsidRPr="009A724F">
        <w:rPr>
          <w:rFonts w:cstheme="minorHAnsi"/>
          <w:lang w:val="en"/>
        </w:rPr>
        <w:t>fair</w:t>
      </w:r>
      <w:proofErr w:type="gramEnd"/>
      <w:r w:rsidRPr="009A724F">
        <w:rPr>
          <w:rFonts w:cstheme="minorHAnsi"/>
          <w:lang w:val="en"/>
        </w:rPr>
        <w:t xml:space="preserve"> and objective when writing references, and when appraising or assessing the performance of colleagues, including locums and students. References must include all information relevant to your colleagues’ competence, </w:t>
      </w:r>
      <w:proofErr w:type="gramStart"/>
      <w:r w:rsidRPr="009A724F">
        <w:rPr>
          <w:rFonts w:cstheme="minorHAnsi"/>
          <w:lang w:val="en"/>
        </w:rPr>
        <w:t>performance</w:t>
      </w:r>
      <w:proofErr w:type="gramEnd"/>
      <w:r w:rsidRPr="009A724F">
        <w:rPr>
          <w:rFonts w:cstheme="minorHAnsi"/>
          <w:lang w:val="en"/>
        </w:rPr>
        <w:t xml:space="preserve"> and conduct.</w:t>
      </w:r>
    </w:p>
    <w:p w14:paraId="13900E82" w14:textId="77777777" w:rsidR="00C84EC8" w:rsidRDefault="009A724F" w:rsidP="00C84EC8">
      <w:pPr>
        <w:pStyle w:val="Heading3"/>
        <w:rPr>
          <w:lang w:val="en"/>
        </w:rPr>
      </w:pPr>
      <w:r w:rsidRPr="009A724F">
        <w:rPr>
          <w:lang w:val="en"/>
        </w:rPr>
        <w:t>Demonstrate leadership</w:t>
      </w:r>
      <w:r w:rsidRPr="009A724F">
        <w:rPr>
          <w:lang w:val="en"/>
        </w:rPr>
        <w:tab/>
      </w:r>
    </w:p>
    <w:p w14:paraId="1FE26E57" w14:textId="0B1DDC10" w:rsidR="009A724F" w:rsidRPr="009A724F" w:rsidRDefault="009A724F" w:rsidP="009A724F">
      <w:pPr>
        <w:pStyle w:val="GMCNumbertext"/>
        <w:rPr>
          <w:rFonts w:cstheme="minorHAnsi"/>
          <w:lang w:val="en"/>
        </w:rPr>
      </w:pPr>
      <w:r w:rsidRPr="009A724F">
        <w:rPr>
          <w:rFonts w:cstheme="minorHAnsi"/>
          <w:lang w:val="en"/>
        </w:rPr>
        <w:t xml:space="preserve">You share the responsibility for shaping the culture of your working and learning environment </w:t>
      </w:r>
      <w:proofErr w:type="gramStart"/>
      <w:r w:rsidRPr="009A724F">
        <w:rPr>
          <w:rFonts w:cstheme="minorHAnsi"/>
          <w:lang w:val="en"/>
        </w:rPr>
        <w:t>whether or not</w:t>
      </w:r>
      <w:proofErr w:type="gramEnd"/>
      <w:r w:rsidRPr="009A724F">
        <w:rPr>
          <w:rFonts w:cstheme="minorHAnsi"/>
          <w:lang w:val="en"/>
        </w:rPr>
        <w:t xml:space="preserve"> you have a formal leadership role. You should develop leadership skills appropriate to your role, and work with others to make healthcare environments more supportive, </w:t>
      </w:r>
      <w:proofErr w:type="gramStart"/>
      <w:r w:rsidRPr="009A724F">
        <w:rPr>
          <w:rFonts w:cstheme="minorHAnsi"/>
          <w:lang w:val="en"/>
        </w:rPr>
        <w:t>inclusive</w:t>
      </w:r>
      <w:proofErr w:type="gramEnd"/>
      <w:r w:rsidRPr="009A724F">
        <w:rPr>
          <w:rFonts w:cstheme="minorHAnsi"/>
          <w:lang w:val="en"/>
        </w:rPr>
        <w:t xml:space="preserve"> and fair.</w:t>
      </w:r>
    </w:p>
    <w:p w14:paraId="0C50747A" w14:textId="25C7AEFD" w:rsidR="009A724F" w:rsidRPr="009A724F" w:rsidRDefault="009A724F" w:rsidP="009A724F">
      <w:pPr>
        <w:pStyle w:val="GMCNumbertext"/>
        <w:rPr>
          <w:rFonts w:cstheme="minorHAnsi"/>
          <w:lang w:val="en"/>
        </w:rPr>
      </w:pPr>
      <w:r w:rsidRPr="009A724F">
        <w:rPr>
          <w:rFonts w:cstheme="minorHAnsi"/>
          <w:lang w:val="en"/>
        </w:rPr>
        <w:t xml:space="preserve">You must make sure that all staff you oversee have appropriate supervision. </w:t>
      </w:r>
    </w:p>
    <w:p w14:paraId="2A7AF26C" w14:textId="7890E07F" w:rsidR="009A724F" w:rsidRPr="009A724F" w:rsidRDefault="009A724F" w:rsidP="009A724F">
      <w:pPr>
        <w:pStyle w:val="GMCNumbertext"/>
        <w:rPr>
          <w:rFonts w:cstheme="minorHAnsi"/>
          <w:lang w:val="en"/>
        </w:rPr>
      </w:pPr>
      <w:r w:rsidRPr="009A724F">
        <w:rPr>
          <w:rFonts w:cstheme="minorHAnsi"/>
          <w:lang w:val="en"/>
        </w:rPr>
        <w:t>You must support colleagues who have problems with their performance or health. You should encourage them to seek and follow professional advice and offer appropriate help and support.</w:t>
      </w:r>
    </w:p>
    <w:p w14:paraId="6F2A0855" w14:textId="7399FF8B" w:rsidR="009A724F" w:rsidRPr="009A724F" w:rsidRDefault="00C84EC8" w:rsidP="00C84EC8">
      <w:pPr>
        <w:pStyle w:val="Heading3"/>
        <w:rPr>
          <w:lang w:val="en"/>
        </w:rPr>
      </w:pPr>
      <w:r>
        <w:rPr>
          <w:lang w:val="en"/>
        </w:rPr>
        <w:t>M</w:t>
      </w:r>
      <w:r w:rsidR="009A724F" w:rsidRPr="009A724F">
        <w:rPr>
          <w:lang w:val="en"/>
        </w:rPr>
        <w:t xml:space="preserve">anage resources effectively </w:t>
      </w:r>
    </w:p>
    <w:p w14:paraId="3A8EA109" w14:textId="01F0F3DF" w:rsidR="009A724F" w:rsidRPr="009A724F" w:rsidRDefault="009A724F" w:rsidP="009A724F">
      <w:pPr>
        <w:pStyle w:val="GMCNumbertext"/>
        <w:rPr>
          <w:rFonts w:cstheme="minorHAnsi"/>
          <w:lang w:val="en"/>
        </w:rPr>
      </w:pPr>
      <w:r w:rsidRPr="009A724F">
        <w:rPr>
          <w:rFonts w:cstheme="minorHAnsi"/>
          <w:lang w:val="en"/>
        </w:rPr>
        <w:t xml:space="preserve">You must provide the best service possible within the resources available, taking account of your responsibilities to patients, the wider population and global health. </w:t>
      </w:r>
    </w:p>
    <w:p w14:paraId="70883522" w14:textId="13C864BE" w:rsidR="009A724F" w:rsidRPr="009A724F" w:rsidRDefault="009A724F" w:rsidP="009A724F">
      <w:pPr>
        <w:pStyle w:val="GMCNumbertext"/>
        <w:rPr>
          <w:rFonts w:cstheme="minorHAnsi"/>
          <w:lang w:val="en"/>
        </w:rPr>
      </w:pPr>
      <w:r w:rsidRPr="009A724F">
        <w:rPr>
          <w:rFonts w:cstheme="minorHAnsi"/>
          <w:lang w:val="en"/>
        </w:rPr>
        <w:t xml:space="preserve">You must give priority to patients </w:t>
      </w:r>
      <w:proofErr w:type="gramStart"/>
      <w:r w:rsidRPr="009A724F">
        <w:rPr>
          <w:rFonts w:cstheme="minorHAnsi"/>
          <w:lang w:val="en"/>
        </w:rPr>
        <w:t>on the basis of</w:t>
      </w:r>
      <w:proofErr w:type="gramEnd"/>
      <w:r w:rsidRPr="009A724F">
        <w:rPr>
          <w:rFonts w:cstheme="minorHAnsi"/>
          <w:lang w:val="en"/>
        </w:rPr>
        <w:t xml:space="preserve"> their clinical need if these decisions are within your power. If inadequate resources, policies, or systems prevent you from doing this - and patient safety, dignity or comfort may be seriously compromised - you must follow the guidance in paragraph 19.</w:t>
      </w:r>
    </w:p>
    <w:p w14:paraId="15B36A32" w14:textId="77777777" w:rsidR="009A724F" w:rsidRPr="009A724F" w:rsidRDefault="009A724F" w:rsidP="00C84EC8">
      <w:pPr>
        <w:pStyle w:val="Heading3"/>
        <w:rPr>
          <w:lang w:val="en"/>
        </w:rPr>
      </w:pPr>
      <w:r w:rsidRPr="009A724F">
        <w:rPr>
          <w:lang w:val="en"/>
        </w:rPr>
        <w:t>Manage risks posed by your health</w:t>
      </w:r>
    </w:p>
    <w:p w14:paraId="1EFDCFBE" w14:textId="2CDF3550" w:rsidR="009A724F" w:rsidRPr="009A724F" w:rsidRDefault="009A724F" w:rsidP="009A724F">
      <w:pPr>
        <w:pStyle w:val="GMCNumbertext"/>
        <w:rPr>
          <w:rFonts w:cstheme="minorHAnsi"/>
          <w:lang w:val="en"/>
        </w:rPr>
      </w:pPr>
      <w:r w:rsidRPr="009A724F">
        <w:rPr>
          <w:rFonts w:cstheme="minorHAnsi"/>
          <w:lang w:val="en"/>
        </w:rPr>
        <w:t>If you know or suspect that you have a serious condition that you could pass on to patients, or if your judgement or performance could be affected by a condition or its treatment, you must consult a suitably qualified professional. You must follow their advice about any changes to your practice they consider necessary. You must not rely on your own assessment of the risk to patients.</w:t>
      </w:r>
    </w:p>
    <w:p w14:paraId="3D27C9A3" w14:textId="0A0D077F" w:rsidR="009A724F" w:rsidRPr="009A724F" w:rsidRDefault="009A724F" w:rsidP="009A724F">
      <w:pPr>
        <w:pStyle w:val="GMCNumbertext"/>
        <w:rPr>
          <w:rFonts w:cstheme="minorHAnsi"/>
          <w:lang w:val="en"/>
        </w:rPr>
      </w:pPr>
      <w:r w:rsidRPr="009A724F">
        <w:rPr>
          <w:rFonts w:cstheme="minorHAnsi"/>
          <w:lang w:val="en"/>
        </w:rPr>
        <w:t xml:space="preserve">You should be </w:t>
      </w:r>
      <w:proofErr w:type="spellStart"/>
      <w:r w:rsidRPr="009A724F">
        <w:rPr>
          <w:rFonts w:cstheme="minorHAnsi"/>
          <w:lang w:val="en"/>
        </w:rPr>
        <w:t>immunised</w:t>
      </w:r>
      <w:proofErr w:type="spellEnd"/>
      <w:r w:rsidRPr="009A724F">
        <w:rPr>
          <w:rFonts w:cstheme="minorHAnsi"/>
          <w:lang w:val="en"/>
        </w:rPr>
        <w:t xml:space="preserve"> against common serious communicable diseases (unless contraindicated).</w:t>
      </w:r>
    </w:p>
    <w:p w14:paraId="5CD66EF6" w14:textId="30E546EA" w:rsidR="009A724F" w:rsidRPr="009A724F" w:rsidRDefault="009A724F" w:rsidP="009A724F">
      <w:pPr>
        <w:pStyle w:val="GMCNumbertext"/>
        <w:rPr>
          <w:rFonts w:cstheme="minorHAnsi"/>
          <w:lang w:val="en"/>
        </w:rPr>
      </w:pPr>
      <w:r w:rsidRPr="009A724F">
        <w:rPr>
          <w:rFonts w:cstheme="minorHAnsi"/>
          <w:lang w:val="en"/>
        </w:rPr>
        <w:t>You should be registered with a general practitioner outside your family and your workplace.</w:t>
      </w:r>
    </w:p>
    <w:p w14:paraId="3F8F7D5A" w14:textId="77777777" w:rsidR="00C84EC8" w:rsidRPr="00693FC3" w:rsidRDefault="00C84EC8" w:rsidP="00C84EC8">
      <w:pPr>
        <w:pStyle w:val="Heading2"/>
      </w:pPr>
      <w:r w:rsidRPr="00693FC3">
        <w:lastRenderedPageBreak/>
        <w:t>Domain 4: Maintaining trust</w:t>
      </w:r>
    </w:p>
    <w:p w14:paraId="6CA6800D" w14:textId="77777777" w:rsidR="00C84EC8" w:rsidRDefault="00C84EC8" w:rsidP="00C84EC8">
      <w:pPr>
        <w:pStyle w:val="Heading3"/>
        <w:rPr>
          <w:lang w:val="en"/>
        </w:rPr>
      </w:pPr>
      <w:r>
        <w:rPr>
          <w:lang w:val="en"/>
        </w:rPr>
        <w:t>I</w:t>
      </w:r>
      <w:r w:rsidRPr="00C84EC8">
        <w:rPr>
          <w:lang w:val="en"/>
        </w:rPr>
        <w:t>ntroduction</w:t>
      </w:r>
    </w:p>
    <w:p w14:paraId="757B99FF" w14:textId="25F1C0E5" w:rsidR="00C84EC8" w:rsidRPr="00C84EC8" w:rsidRDefault="00C84EC8" w:rsidP="00C84EC8">
      <w:pPr>
        <w:rPr>
          <w:lang w:val="en"/>
        </w:rPr>
      </w:pPr>
      <w:r>
        <w:rPr>
          <w:lang w:val="en"/>
        </w:rPr>
        <w:t>P</w:t>
      </w:r>
      <w:r w:rsidRPr="00C84EC8">
        <w:rPr>
          <w:lang w:val="en"/>
        </w:rPr>
        <w:t xml:space="preserve">atients must be able to trust medical professionals with their lives and health, and medical professionals must be able to trust each other. </w:t>
      </w:r>
    </w:p>
    <w:p w14:paraId="3C75614C" w14:textId="77777777" w:rsidR="00C84EC8" w:rsidRPr="00C84EC8" w:rsidRDefault="00C84EC8" w:rsidP="00C84EC8">
      <w:pPr>
        <w:rPr>
          <w:rFonts w:cstheme="minorHAnsi"/>
          <w:lang w:val="en"/>
        </w:rPr>
      </w:pPr>
      <w:r w:rsidRPr="00C84EC8">
        <w:rPr>
          <w:rFonts w:cstheme="minorHAnsi"/>
          <w:lang w:val="en"/>
        </w:rPr>
        <w:t>Good medical professionals uphold high personal and professional standards of conduct. They are aware of how their actions and decisions may affect other people’s trust in them, and wider public perceptions of, and trust in, their profession.</w:t>
      </w:r>
    </w:p>
    <w:p w14:paraId="0BD47E8C" w14:textId="0CD556E4" w:rsidR="00C84EC8" w:rsidRPr="00C84EC8" w:rsidRDefault="00C84EC8" w:rsidP="00C84EC8">
      <w:pPr>
        <w:pStyle w:val="GMCNumbertext"/>
        <w:rPr>
          <w:lang w:val="en"/>
        </w:rPr>
      </w:pPr>
      <w:r>
        <w:rPr>
          <w:lang w:val="en"/>
        </w:rPr>
        <w:t>Y</w:t>
      </w:r>
      <w:r w:rsidRPr="00C84EC8">
        <w:rPr>
          <w:lang w:val="en"/>
        </w:rPr>
        <w:t>ou must make sure that your conduct justifies patients’ trust in you and the public’s trust in the profession.</w:t>
      </w:r>
    </w:p>
    <w:p w14:paraId="2892B285" w14:textId="77777777" w:rsidR="00C84EC8" w:rsidRDefault="00C84EC8" w:rsidP="00C84EC8">
      <w:pPr>
        <w:pStyle w:val="Heading3"/>
        <w:rPr>
          <w:lang w:val="en"/>
        </w:rPr>
      </w:pPr>
      <w:r w:rsidRPr="00C84EC8">
        <w:rPr>
          <w:lang w:val="en"/>
        </w:rPr>
        <w:t>Maintain professional boundaries</w:t>
      </w:r>
      <w:r w:rsidRPr="00C84EC8">
        <w:rPr>
          <w:lang w:val="en"/>
        </w:rPr>
        <w:tab/>
      </w:r>
    </w:p>
    <w:p w14:paraId="24658923" w14:textId="15E90C89" w:rsidR="00C84EC8" w:rsidRPr="00C84EC8" w:rsidRDefault="00C84EC8" w:rsidP="00C84EC8">
      <w:pPr>
        <w:pStyle w:val="GMCNumbertext"/>
        <w:rPr>
          <w:rFonts w:cstheme="minorHAnsi"/>
          <w:lang w:val="en"/>
        </w:rPr>
      </w:pPr>
      <w:r w:rsidRPr="00C84EC8">
        <w:rPr>
          <w:rFonts w:cstheme="minorHAnsi"/>
          <w:lang w:val="en"/>
        </w:rPr>
        <w:t>You must not use your professional position to pursue a sexual or improper emotional relationship with a patient or someone close to them.</w:t>
      </w:r>
    </w:p>
    <w:p w14:paraId="6075EA04" w14:textId="0646157F" w:rsidR="00C84EC8" w:rsidRPr="00C84EC8" w:rsidRDefault="00C84EC8" w:rsidP="00C84EC8">
      <w:pPr>
        <w:pStyle w:val="GMCNumbertext"/>
        <w:rPr>
          <w:rFonts w:cstheme="minorHAnsi"/>
          <w:lang w:val="en"/>
        </w:rPr>
      </w:pPr>
      <w:r w:rsidRPr="00C84EC8">
        <w:rPr>
          <w:rFonts w:cstheme="minorHAnsi"/>
          <w:lang w:val="en"/>
        </w:rPr>
        <w:t xml:space="preserve">You must not demonstrate uninvited or unwelcome </w:t>
      </w:r>
      <w:proofErr w:type="spellStart"/>
      <w:r w:rsidRPr="00C84EC8">
        <w:rPr>
          <w:rFonts w:cstheme="minorHAnsi"/>
          <w:lang w:val="en"/>
        </w:rPr>
        <w:t>behaviour</w:t>
      </w:r>
      <w:proofErr w:type="spellEnd"/>
      <w:r w:rsidRPr="00C84EC8">
        <w:rPr>
          <w:rFonts w:cstheme="minorHAnsi"/>
          <w:lang w:val="en"/>
        </w:rPr>
        <w:t xml:space="preserve"> that can be reasonably interpreted as sexual and that offends, embarrasses, humiliates, intimidates, or otherwise harms an individual or group.</w:t>
      </w:r>
    </w:p>
    <w:p w14:paraId="50E1B335" w14:textId="49FF17D4" w:rsidR="00C84EC8" w:rsidRPr="00C84EC8" w:rsidRDefault="00C84EC8" w:rsidP="00C84EC8">
      <w:pPr>
        <w:pStyle w:val="GMCNumbertext"/>
        <w:rPr>
          <w:rFonts w:cstheme="minorHAnsi"/>
          <w:lang w:val="en"/>
        </w:rPr>
      </w:pPr>
      <w:r w:rsidRPr="00C84EC8">
        <w:rPr>
          <w:rFonts w:cstheme="minorHAnsi"/>
          <w:lang w:val="en"/>
        </w:rPr>
        <w:t xml:space="preserve">You must not express your personal beliefs (including political, </w:t>
      </w:r>
      <w:proofErr w:type="gramStart"/>
      <w:r w:rsidRPr="00C84EC8">
        <w:rPr>
          <w:rFonts w:cstheme="minorHAnsi"/>
          <w:lang w:val="en"/>
        </w:rPr>
        <w:t>religious</w:t>
      </w:r>
      <w:proofErr w:type="gramEnd"/>
      <w:r w:rsidRPr="00C84EC8">
        <w:rPr>
          <w:rFonts w:cstheme="minorHAnsi"/>
          <w:lang w:val="en"/>
        </w:rPr>
        <w:t xml:space="preserve"> and moral beliefs) to patients in ways that exploit their vulnerability or are likely to cause them distress.</w:t>
      </w:r>
    </w:p>
    <w:p w14:paraId="303D6BBA" w14:textId="79E75CFC" w:rsidR="002A5042" w:rsidRDefault="00C84EC8" w:rsidP="002A5042">
      <w:pPr>
        <w:pStyle w:val="Heading3"/>
        <w:rPr>
          <w:lang w:val="en"/>
        </w:rPr>
      </w:pPr>
      <w:r w:rsidRPr="00C84EC8">
        <w:rPr>
          <w:lang w:val="en"/>
        </w:rPr>
        <w:t xml:space="preserve">Be honest and trustworthy in your communications </w:t>
      </w:r>
      <w:r w:rsidRPr="00C84EC8">
        <w:rPr>
          <w:lang w:val="en"/>
        </w:rPr>
        <w:tab/>
      </w:r>
    </w:p>
    <w:p w14:paraId="37EBAB14" w14:textId="6948FDCC" w:rsidR="00C84EC8" w:rsidRPr="00C84EC8" w:rsidRDefault="00C84EC8" w:rsidP="00C84EC8">
      <w:pPr>
        <w:pStyle w:val="GMCNumbertext"/>
        <w:rPr>
          <w:rFonts w:cstheme="minorHAnsi"/>
          <w:lang w:val="en"/>
        </w:rPr>
      </w:pPr>
      <w:r w:rsidRPr="00C84EC8">
        <w:rPr>
          <w:rFonts w:cstheme="minorHAnsi"/>
          <w:lang w:val="en"/>
        </w:rPr>
        <w:t>When communicating publicly as a medical professional you must:</w:t>
      </w:r>
    </w:p>
    <w:p w14:paraId="670F01FE" w14:textId="0BA9BCBC" w:rsidR="00C84EC8" w:rsidRPr="002A5042" w:rsidRDefault="00C84EC8" w:rsidP="002A5042">
      <w:pPr>
        <w:pStyle w:val="GMCA-Ztext"/>
        <w:numPr>
          <w:ilvl w:val="0"/>
          <w:numId w:val="16"/>
        </w:numPr>
        <w:rPr>
          <w:lang w:val="en"/>
        </w:rPr>
      </w:pPr>
      <w:r w:rsidRPr="002A5042">
        <w:rPr>
          <w:lang w:val="en"/>
        </w:rPr>
        <w:t xml:space="preserve">be honest and trustworthy </w:t>
      </w:r>
    </w:p>
    <w:p w14:paraId="45CC6469" w14:textId="07B294AF" w:rsidR="00C84EC8" w:rsidRPr="00C84EC8" w:rsidRDefault="00C84EC8" w:rsidP="002A5042">
      <w:pPr>
        <w:pStyle w:val="GMCA-Ztext"/>
        <w:rPr>
          <w:lang w:val="en"/>
        </w:rPr>
      </w:pPr>
      <w:r w:rsidRPr="00C84EC8">
        <w:rPr>
          <w:lang w:val="en"/>
        </w:rPr>
        <w:t>make clear the limits of your knowledge</w:t>
      </w:r>
    </w:p>
    <w:p w14:paraId="4D34E2A4" w14:textId="4FD574BF" w:rsidR="00C84EC8" w:rsidRPr="00C84EC8" w:rsidRDefault="00C84EC8" w:rsidP="002A5042">
      <w:pPr>
        <w:pStyle w:val="GMCA-Ztext"/>
        <w:rPr>
          <w:lang w:val="en"/>
        </w:rPr>
      </w:pPr>
      <w:r w:rsidRPr="00C84EC8">
        <w:rPr>
          <w:lang w:val="en"/>
        </w:rPr>
        <w:t>make reasonable checks to make sure any information you give is not misleading</w:t>
      </w:r>
    </w:p>
    <w:p w14:paraId="00E786E6" w14:textId="6512BEBC" w:rsidR="00C84EC8" w:rsidRPr="00C84EC8" w:rsidRDefault="00C84EC8" w:rsidP="002A5042">
      <w:pPr>
        <w:pStyle w:val="GMCA-Ztext"/>
        <w:rPr>
          <w:lang w:val="en"/>
        </w:rPr>
      </w:pPr>
      <w:r w:rsidRPr="00C84EC8">
        <w:rPr>
          <w:lang w:val="en"/>
        </w:rPr>
        <w:t>declare any conflicts of interest</w:t>
      </w:r>
    </w:p>
    <w:p w14:paraId="4D2EC673" w14:textId="050A4AC4" w:rsidR="00C84EC8" w:rsidRPr="00C84EC8" w:rsidRDefault="00C84EC8" w:rsidP="002A5042">
      <w:pPr>
        <w:pStyle w:val="GMCA-Ztext"/>
        <w:rPr>
          <w:lang w:val="en"/>
        </w:rPr>
      </w:pPr>
      <w:r w:rsidRPr="00C84EC8">
        <w:rPr>
          <w:lang w:val="en"/>
        </w:rPr>
        <w:t xml:space="preserve">maintain patient confidentiality. </w:t>
      </w:r>
    </w:p>
    <w:p w14:paraId="469952BC" w14:textId="77777777" w:rsidR="00C84EC8" w:rsidRPr="00C84EC8" w:rsidRDefault="00C84EC8" w:rsidP="002A5042">
      <w:pPr>
        <w:pStyle w:val="GMCNumbertext"/>
        <w:numPr>
          <w:ilvl w:val="0"/>
          <w:numId w:val="0"/>
        </w:numPr>
        <w:ind w:left="510"/>
        <w:rPr>
          <w:rFonts w:cstheme="minorHAnsi"/>
          <w:lang w:val="en"/>
        </w:rPr>
      </w:pPr>
      <w:r w:rsidRPr="00C84EC8">
        <w:rPr>
          <w:rFonts w:cstheme="minorHAnsi"/>
          <w:lang w:val="en"/>
        </w:rPr>
        <w:t xml:space="preserve">This applies to all forms of written, </w:t>
      </w:r>
      <w:proofErr w:type="gramStart"/>
      <w:r w:rsidRPr="00C84EC8">
        <w:rPr>
          <w:rFonts w:cstheme="minorHAnsi"/>
          <w:lang w:val="en"/>
        </w:rPr>
        <w:t>spoken</w:t>
      </w:r>
      <w:proofErr w:type="gramEnd"/>
      <w:r w:rsidRPr="00C84EC8">
        <w:rPr>
          <w:rFonts w:cstheme="minorHAnsi"/>
          <w:lang w:val="en"/>
        </w:rPr>
        <w:t xml:space="preserve"> and digital communication.</w:t>
      </w:r>
    </w:p>
    <w:p w14:paraId="5E2A5BFD" w14:textId="14F75C0B" w:rsidR="00C84EC8" w:rsidRPr="00C84EC8" w:rsidRDefault="002A5042" w:rsidP="00C84EC8">
      <w:pPr>
        <w:pStyle w:val="GMCNumbertext"/>
        <w:rPr>
          <w:rFonts w:cstheme="minorHAnsi"/>
          <w:lang w:val="en"/>
        </w:rPr>
      </w:pPr>
      <w:r>
        <w:rPr>
          <w:rFonts w:cstheme="minorHAnsi"/>
          <w:lang w:val="en"/>
        </w:rPr>
        <w:t>W</w:t>
      </w:r>
      <w:r w:rsidR="00C84EC8" w:rsidRPr="00C84EC8">
        <w:rPr>
          <w:rFonts w:cstheme="minorHAnsi"/>
          <w:lang w:val="en"/>
        </w:rPr>
        <w:t>hen advertising your services, you must make sure the information you publish is factual, can be checked, is not misleading, and does not exploit patients’ vulnerability or lack of medical knowledge.</w:t>
      </w:r>
    </w:p>
    <w:p w14:paraId="259A4464" w14:textId="77777777" w:rsidR="002A5042" w:rsidRDefault="00C84EC8" w:rsidP="002A5042">
      <w:pPr>
        <w:pStyle w:val="Heading3"/>
        <w:rPr>
          <w:lang w:val="en"/>
        </w:rPr>
      </w:pPr>
      <w:r w:rsidRPr="00C84EC8">
        <w:rPr>
          <w:lang w:val="en"/>
        </w:rPr>
        <w:lastRenderedPageBreak/>
        <w:t>Be honest and trustworthy when providing information</w:t>
      </w:r>
      <w:r w:rsidRPr="00C84EC8">
        <w:rPr>
          <w:lang w:val="en"/>
        </w:rPr>
        <w:tab/>
      </w:r>
    </w:p>
    <w:p w14:paraId="20EB622F" w14:textId="74D4DFCA" w:rsidR="00C84EC8" w:rsidRPr="00C84EC8" w:rsidRDefault="00C84EC8" w:rsidP="00C84EC8">
      <w:pPr>
        <w:pStyle w:val="GMCNumbertext"/>
        <w:rPr>
          <w:rFonts w:cstheme="minorHAnsi"/>
          <w:lang w:val="en"/>
        </w:rPr>
      </w:pPr>
      <w:r w:rsidRPr="00C84EC8">
        <w:rPr>
          <w:rFonts w:cstheme="minorHAnsi"/>
          <w:lang w:val="en"/>
        </w:rPr>
        <w:t xml:space="preserve">You must be honest and trustworthy when: </w:t>
      </w:r>
    </w:p>
    <w:p w14:paraId="0122631E" w14:textId="06D56096" w:rsidR="00C84EC8" w:rsidRPr="002A5042" w:rsidRDefault="00C84EC8" w:rsidP="002A5042">
      <w:pPr>
        <w:pStyle w:val="GMCA-Ztext"/>
        <w:numPr>
          <w:ilvl w:val="0"/>
          <w:numId w:val="17"/>
        </w:numPr>
        <w:rPr>
          <w:lang w:val="en"/>
        </w:rPr>
      </w:pPr>
      <w:r w:rsidRPr="002A5042">
        <w:rPr>
          <w:lang w:val="en"/>
        </w:rPr>
        <w:t>writing reports</w:t>
      </w:r>
    </w:p>
    <w:p w14:paraId="1F4138A9" w14:textId="423E2F31" w:rsidR="00C84EC8" w:rsidRPr="00C84EC8" w:rsidRDefault="00C84EC8" w:rsidP="002A5042">
      <w:pPr>
        <w:pStyle w:val="GMCA-Ztext"/>
        <w:rPr>
          <w:lang w:val="en"/>
        </w:rPr>
      </w:pPr>
      <w:r w:rsidRPr="00C84EC8">
        <w:rPr>
          <w:lang w:val="en"/>
        </w:rPr>
        <w:t xml:space="preserve">completing or signing forms, </w:t>
      </w:r>
      <w:proofErr w:type="gramStart"/>
      <w:r w:rsidRPr="00C84EC8">
        <w:rPr>
          <w:lang w:val="en"/>
        </w:rPr>
        <w:t>reports</w:t>
      </w:r>
      <w:proofErr w:type="gramEnd"/>
      <w:r w:rsidRPr="00C84EC8">
        <w:rPr>
          <w:lang w:val="en"/>
        </w:rPr>
        <w:t xml:space="preserve"> and other documents</w:t>
      </w:r>
    </w:p>
    <w:p w14:paraId="24277F2B" w14:textId="44707D8D" w:rsidR="00C84EC8" w:rsidRPr="00C84EC8" w:rsidRDefault="00C84EC8" w:rsidP="002A5042">
      <w:pPr>
        <w:pStyle w:val="GMCA-Ztext"/>
        <w:rPr>
          <w:lang w:val="en"/>
        </w:rPr>
      </w:pPr>
      <w:r w:rsidRPr="00C84EC8">
        <w:rPr>
          <w:lang w:val="en"/>
        </w:rPr>
        <w:t xml:space="preserve">giving evidence to courts and tribunals. </w:t>
      </w:r>
    </w:p>
    <w:p w14:paraId="176F2FFE" w14:textId="77777777" w:rsidR="00C84EC8" w:rsidRPr="00C84EC8" w:rsidRDefault="00C84EC8" w:rsidP="002A5042">
      <w:pPr>
        <w:pStyle w:val="GMCNumbertext"/>
        <w:numPr>
          <w:ilvl w:val="0"/>
          <w:numId w:val="0"/>
        </w:numPr>
        <w:ind w:left="510"/>
        <w:rPr>
          <w:rFonts w:cstheme="minorHAnsi"/>
          <w:lang w:val="en"/>
        </w:rPr>
      </w:pPr>
      <w:r w:rsidRPr="00C84EC8">
        <w:rPr>
          <w:rFonts w:cstheme="minorHAnsi"/>
          <w:lang w:val="en"/>
        </w:rPr>
        <w:t xml:space="preserve">You must make sure that any documents you </w:t>
      </w:r>
      <w:proofErr w:type="gramStart"/>
      <w:r w:rsidRPr="00C84EC8">
        <w:rPr>
          <w:rFonts w:cstheme="minorHAnsi"/>
          <w:lang w:val="en"/>
        </w:rPr>
        <w:t>write</w:t>
      </w:r>
      <w:proofErr w:type="gramEnd"/>
      <w:r w:rsidRPr="00C84EC8">
        <w:rPr>
          <w:rFonts w:cstheme="minorHAnsi"/>
          <w:lang w:val="en"/>
        </w:rPr>
        <w:t xml:space="preserve"> or sign are not false or misleading. You must take reasonable steps to check the information is correct, and you must not leave out relevant information.</w:t>
      </w:r>
    </w:p>
    <w:p w14:paraId="12112AEC" w14:textId="60BA17A7" w:rsidR="00C84EC8" w:rsidRPr="00C84EC8" w:rsidRDefault="00C84EC8" w:rsidP="00C84EC8">
      <w:pPr>
        <w:pStyle w:val="GMCNumbertext"/>
        <w:rPr>
          <w:rFonts w:cstheme="minorHAnsi"/>
          <w:lang w:val="en"/>
        </w:rPr>
      </w:pPr>
      <w:r w:rsidRPr="00C84EC8">
        <w:rPr>
          <w:rFonts w:cstheme="minorHAnsi"/>
          <w:lang w:val="en"/>
        </w:rPr>
        <w:t>You must always be honest about your experience, qualifications, and current role.</w:t>
      </w:r>
    </w:p>
    <w:p w14:paraId="4FDC1CBB" w14:textId="096AB7A6" w:rsidR="00C84EC8" w:rsidRPr="00C84EC8" w:rsidRDefault="00C84EC8" w:rsidP="00C84EC8">
      <w:pPr>
        <w:pStyle w:val="GMCNumbertext"/>
        <w:rPr>
          <w:rFonts w:cstheme="minorHAnsi"/>
          <w:lang w:val="en"/>
        </w:rPr>
      </w:pPr>
      <w:r w:rsidRPr="00C84EC8">
        <w:rPr>
          <w:rFonts w:cstheme="minorHAnsi"/>
          <w:lang w:val="en"/>
        </w:rPr>
        <w:t>You must make clear the limits of your competence and knowledge when giving evidence or acting as a witness.</w:t>
      </w:r>
    </w:p>
    <w:p w14:paraId="25AC394C" w14:textId="5AD9BBD9" w:rsidR="00C84EC8" w:rsidRPr="00C84EC8" w:rsidRDefault="00C84EC8" w:rsidP="00C84EC8">
      <w:pPr>
        <w:pStyle w:val="GMCNumbertext"/>
        <w:rPr>
          <w:rFonts w:cstheme="minorHAnsi"/>
          <w:lang w:val="en"/>
        </w:rPr>
      </w:pPr>
      <w:r w:rsidRPr="00C84EC8">
        <w:rPr>
          <w:rFonts w:cstheme="minorHAnsi"/>
          <w:lang w:val="en"/>
        </w:rPr>
        <w:t>If someone you have contact with in your professional role asks for your registered name and/or GMC reference number, you must give this information to them.</w:t>
      </w:r>
    </w:p>
    <w:p w14:paraId="3E7635CE" w14:textId="77777777" w:rsidR="002A5042" w:rsidRDefault="00C84EC8" w:rsidP="002A5042">
      <w:pPr>
        <w:pStyle w:val="Heading3"/>
        <w:rPr>
          <w:lang w:val="en"/>
        </w:rPr>
      </w:pPr>
      <w:r w:rsidRPr="00C84EC8">
        <w:rPr>
          <w:lang w:val="en"/>
        </w:rPr>
        <w:t>Be honest and trustworthy in financial and commercial dealings</w:t>
      </w:r>
      <w:r w:rsidRPr="00C84EC8">
        <w:rPr>
          <w:lang w:val="en"/>
        </w:rPr>
        <w:tab/>
      </w:r>
    </w:p>
    <w:p w14:paraId="4B56ADD2" w14:textId="4293E2F2" w:rsidR="00C84EC8" w:rsidRPr="00C84EC8" w:rsidRDefault="00C84EC8" w:rsidP="00C84EC8">
      <w:pPr>
        <w:pStyle w:val="GMCNumbertext"/>
        <w:rPr>
          <w:rFonts w:cstheme="minorHAnsi"/>
          <w:lang w:val="en"/>
        </w:rPr>
      </w:pPr>
      <w:r w:rsidRPr="00C84EC8">
        <w:rPr>
          <w:rFonts w:cstheme="minorHAnsi"/>
          <w:lang w:val="en"/>
        </w:rPr>
        <w:t xml:space="preserve">You must be honest in financial and commercial dealings with patients, employers, insurers, indemnifiers and other </w:t>
      </w:r>
      <w:proofErr w:type="spellStart"/>
      <w:r w:rsidRPr="00C84EC8">
        <w:rPr>
          <w:rFonts w:cstheme="minorHAnsi"/>
          <w:lang w:val="en"/>
        </w:rPr>
        <w:t>organisations</w:t>
      </w:r>
      <w:proofErr w:type="spellEnd"/>
      <w:r w:rsidRPr="00C84EC8">
        <w:rPr>
          <w:rFonts w:cstheme="minorHAnsi"/>
          <w:lang w:val="en"/>
        </w:rPr>
        <w:t xml:space="preserve"> or individuals. If you form a contract with anyone, the terms must be fair and transparent. </w:t>
      </w:r>
    </w:p>
    <w:p w14:paraId="1EBFBF3D" w14:textId="77777777" w:rsidR="002A5042" w:rsidRDefault="00C84EC8" w:rsidP="002A5042">
      <w:pPr>
        <w:pStyle w:val="Heading3"/>
        <w:rPr>
          <w:lang w:val="en"/>
        </w:rPr>
      </w:pPr>
      <w:r w:rsidRPr="00C84EC8">
        <w:rPr>
          <w:lang w:val="en"/>
        </w:rPr>
        <w:t>Manage conflicts of interest</w:t>
      </w:r>
      <w:r w:rsidRPr="00C84EC8">
        <w:rPr>
          <w:lang w:val="en"/>
        </w:rPr>
        <w:tab/>
      </w:r>
    </w:p>
    <w:p w14:paraId="49689CC4" w14:textId="15D4C615" w:rsidR="00C84EC8" w:rsidRPr="002A5042" w:rsidRDefault="00C84EC8" w:rsidP="002A5042">
      <w:pPr>
        <w:pStyle w:val="GMCNumbertext"/>
        <w:rPr>
          <w:lang w:val="en"/>
        </w:rPr>
      </w:pPr>
      <w:r w:rsidRPr="002A5042">
        <w:rPr>
          <w:lang w:val="en"/>
        </w:rPr>
        <w:t xml:space="preserve">Conflicts of interest may arise in a range of situations. They are not confined to financial interests and may also include other personal or professional interests. You must not allow any interests you have to affect, or be seen to affect, the way you propose, </w:t>
      </w:r>
      <w:proofErr w:type="gramStart"/>
      <w:r w:rsidRPr="002A5042">
        <w:rPr>
          <w:lang w:val="en"/>
        </w:rPr>
        <w:t>provide</w:t>
      </w:r>
      <w:proofErr w:type="gramEnd"/>
      <w:r w:rsidRPr="002A5042">
        <w:rPr>
          <w:lang w:val="en"/>
        </w:rPr>
        <w:t xml:space="preserve"> or prescribe treatments, refer patients, or commission services. </w:t>
      </w:r>
    </w:p>
    <w:p w14:paraId="031DA6A9" w14:textId="77D799A9" w:rsidR="00C84EC8" w:rsidRPr="00C84EC8" w:rsidRDefault="00C84EC8" w:rsidP="00C84EC8">
      <w:pPr>
        <w:pStyle w:val="GMCNumbertext"/>
        <w:rPr>
          <w:rFonts w:cstheme="minorHAnsi"/>
          <w:lang w:val="en"/>
        </w:rPr>
      </w:pPr>
      <w:r w:rsidRPr="00C84EC8">
        <w:rPr>
          <w:rFonts w:cstheme="minorHAnsi"/>
          <w:lang w:val="en"/>
        </w:rPr>
        <w:t>If you are faced with a conflict of interest, you must be open about it, declare it formally, and be prepared to exclude yourself from decision making.</w:t>
      </w:r>
    </w:p>
    <w:p w14:paraId="4B33B225" w14:textId="62897E28" w:rsidR="00C84EC8" w:rsidRPr="00C84EC8" w:rsidRDefault="00C84EC8" w:rsidP="00C84EC8">
      <w:pPr>
        <w:pStyle w:val="GMCNumbertext"/>
        <w:rPr>
          <w:rFonts w:cstheme="minorHAnsi"/>
          <w:lang w:val="en"/>
        </w:rPr>
      </w:pPr>
      <w:r w:rsidRPr="00C84EC8">
        <w:rPr>
          <w:rFonts w:cstheme="minorHAnsi"/>
          <w:lang w:val="en"/>
        </w:rPr>
        <w:t xml:space="preserve">You must not ask for or accept – from patients, </w:t>
      </w:r>
      <w:proofErr w:type="gramStart"/>
      <w:r w:rsidRPr="00C84EC8">
        <w:rPr>
          <w:rFonts w:cstheme="minorHAnsi"/>
          <w:lang w:val="en"/>
        </w:rPr>
        <w:t>colleagues</w:t>
      </w:r>
      <w:proofErr w:type="gramEnd"/>
      <w:r w:rsidRPr="00C84EC8">
        <w:rPr>
          <w:rFonts w:cstheme="minorHAnsi"/>
          <w:lang w:val="en"/>
        </w:rPr>
        <w:t xml:space="preserve"> or others – any inducement, gift or hospitality that may affect or be seen to affect the way you propose, provide or prescribe treatments, refer or commission services for patients. You must not offer these inducements.</w:t>
      </w:r>
    </w:p>
    <w:p w14:paraId="3E35F3FC" w14:textId="67F75778" w:rsidR="002A5042" w:rsidRDefault="00C84EC8" w:rsidP="002A5042">
      <w:pPr>
        <w:pStyle w:val="Heading3"/>
        <w:rPr>
          <w:lang w:val="en"/>
        </w:rPr>
      </w:pPr>
      <w:r w:rsidRPr="00C84EC8">
        <w:rPr>
          <w:lang w:val="en"/>
        </w:rPr>
        <w:lastRenderedPageBreak/>
        <w:t>Act with honesty and integrity in research</w:t>
      </w:r>
      <w:r w:rsidRPr="00C84EC8">
        <w:rPr>
          <w:lang w:val="en"/>
        </w:rPr>
        <w:tab/>
      </w:r>
    </w:p>
    <w:p w14:paraId="304948E1" w14:textId="5EDC22F5" w:rsidR="00C84EC8" w:rsidRPr="00C84EC8" w:rsidRDefault="00C84EC8" w:rsidP="00C84EC8">
      <w:pPr>
        <w:pStyle w:val="GMCNumbertext"/>
        <w:rPr>
          <w:rFonts w:cstheme="minorHAnsi"/>
          <w:lang w:val="en"/>
        </w:rPr>
      </w:pPr>
      <w:r w:rsidRPr="00C84EC8">
        <w:rPr>
          <w:rFonts w:cstheme="minorHAnsi"/>
          <w:lang w:val="en"/>
        </w:rPr>
        <w:t xml:space="preserve">When designing, </w:t>
      </w:r>
      <w:proofErr w:type="spellStart"/>
      <w:proofErr w:type="gramStart"/>
      <w:r w:rsidRPr="00C84EC8">
        <w:rPr>
          <w:rFonts w:cstheme="minorHAnsi"/>
          <w:lang w:val="en"/>
        </w:rPr>
        <w:t>organising</w:t>
      </w:r>
      <w:proofErr w:type="spellEnd"/>
      <w:proofErr w:type="gramEnd"/>
      <w:r w:rsidRPr="00C84EC8">
        <w:rPr>
          <w:rFonts w:cstheme="minorHAnsi"/>
          <w:lang w:val="en"/>
        </w:rPr>
        <w:t xml:space="preserve"> or carrying out research, you must put the interests of participants first. You must act with honesty and integrity and follow national research governance guidelines and our guidance.</w:t>
      </w:r>
    </w:p>
    <w:p w14:paraId="00815920" w14:textId="77777777" w:rsidR="002A5042" w:rsidRDefault="00C84EC8" w:rsidP="002A5042">
      <w:pPr>
        <w:pStyle w:val="Heading3"/>
        <w:rPr>
          <w:lang w:val="en"/>
        </w:rPr>
      </w:pPr>
      <w:r w:rsidRPr="00C84EC8">
        <w:rPr>
          <w:lang w:val="en"/>
        </w:rPr>
        <w:t xml:space="preserve">Cooperate with legal and regulatory requirements </w:t>
      </w:r>
      <w:r w:rsidRPr="00C84EC8">
        <w:rPr>
          <w:lang w:val="en"/>
        </w:rPr>
        <w:tab/>
      </w:r>
    </w:p>
    <w:p w14:paraId="208A3156" w14:textId="56867D4A" w:rsidR="00C84EC8" w:rsidRPr="00C84EC8" w:rsidRDefault="00C84EC8" w:rsidP="00C84EC8">
      <w:pPr>
        <w:pStyle w:val="GMCNumbertext"/>
        <w:rPr>
          <w:rFonts w:cstheme="minorHAnsi"/>
          <w:lang w:val="en"/>
        </w:rPr>
      </w:pPr>
      <w:r w:rsidRPr="00C84EC8">
        <w:rPr>
          <w:rFonts w:cstheme="minorHAnsi"/>
          <w:lang w:val="en"/>
        </w:rPr>
        <w:t>To maintain patient safety, you must:</w:t>
      </w:r>
    </w:p>
    <w:p w14:paraId="70937373" w14:textId="492DE73A" w:rsidR="00C84EC8" w:rsidRPr="002A5042" w:rsidRDefault="00C84EC8" w:rsidP="002A5042">
      <w:pPr>
        <w:pStyle w:val="GMCA-Ztext"/>
        <w:numPr>
          <w:ilvl w:val="0"/>
          <w:numId w:val="19"/>
        </w:numPr>
        <w:rPr>
          <w:lang w:val="en"/>
        </w:rPr>
      </w:pPr>
      <w:r w:rsidRPr="002A5042">
        <w:rPr>
          <w:lang w:val="en"/>
        </w:rPr>
        <w:t>cooperate with formal inquiries, investigations, and complaints procedures, and provide all relevant information</w:t>
      </w:r>
    </w:p>
    <w:p w14:paraId="63C1005B" w14:textId="15053E4C" w:rsidR="00C84EC8" w:rsidRPr="00C84EC8" w:rsidRDefault="00C84EC8" w:rsidP="002A5042">
      <w:pPr>
        <w:pStyle w:val="GMCA-Ztext"/>
        <w:rPr>
          <w:lang w:val="en"/>
        </w:rPr>
      </w:pPr>
      <w:r w:rsidRPr="00C84EC8">
        <w:rPr>
          <w:lang w:val="en"/>
        </w:rPr>
        <w:t xml:space="preserve">cooperate with any regulator’s investigation into your performance or </w:t>
      </w:r>
      <w:proofErr w:type="spellStart"/>
      <w:r w:rsidRPr="00C84EC8">
        <w:rPr>
          <w:lang w:val="en"/>
        </w:rPr>
        <w:t>behaviour</w:t>
      </w:r>
      <w:proofErr w:type="spellEnd"/>
      <w:r w:rsidRPr="00C84EC8">
        <w:rPr>
          <w:lang w:val="en"/>
        </w:rPr>
        <w:t xml:space="preserve">, the performance or </w:t>
      </w:r>
      <w:proofErr w:type="spellStart"/>
      <w:r w:rsidRPr="00C84EC8">
        <w:rPr>
          <w:lang w:val="en"/>
        </w:rPr>
        <w:t>behaviour</w:t>
      </w:r>
      <w:proofErr w:type="spellEnd"/>
      <w:r w:rsidRPr="00C84EC8">
        <w:rPr>
          <w:lang w:val="en"/>
        </w:rPr>
        <w:t xml:space="preserve"> of others, or the care and treatment provided to patients.</w:t>
      </w:r>
    </w:p>
    <w:p w14:paraId="7E378D61" w14:textId="5147F07E" w:rsidR="00C84EC8" w:rsidRDefault="00C84EC8" w:rsidP="00C84EC8">
      <w:pPr>
        <w:pStyle w:val="GMCNumbertext"/>
        <w:rPr>
          <w:rFonts w:cstheme="minorHAnsi"/>
          <w:lang w:val="en"/>
        </w:rPr>
      </w:pPr>
      <w:r w:rsidRPr="00C84EC8">
        <w:rPr>
          <w:rFonts w:cstheme="minorHAnsi"/>
          <w:lang w:val="en"/>
        </w:rPr>
        <w:t>You must tell us without delay if, anywhere in the world:</w:t>
      </w:r>
    </w:p>
    <w:p w14:paraId="619B416F" w14:textId="77777777" w:rsidR="00775BD3" w:rsidRPr="00775BD3" w:rsidRDefault="00775BD3" w:rsidP="00775BD3">
      <w:pPr>
        <w:pStyle w:val="GMCA-Ztext"/>
        <w:numPr>
          <w:ilvl w:val="0"/>
          <w:numId w:val="21"/>
        </w:numPr>
        <w:rPr>
          <w:lang w:val="en"/>
        </w:rPr>
      </w:pPr>
      <w:r w:rsidRPr="00775BD3">
        <w:rPr>
          <w:lang w:val="en"/>
        </w:rPr>
        <w:t>you have accepted a caution (or equivalent) from a prosecuting authority</w:t>
      </w:r>
    </w:p>
    <w:p w14:paraId="1C2A3B42" w14:textId="77777777" w:rsidR="00775BD3" w:rsidRPr="00775BD3" w:rsidRDefault="00775BD3" w:rsidP="00775BD3">
      <w:pPr>
        <w:pStyle w:val="GMCA-Ztext"/>
        <w:rPr>
          <w:lang w:val="en"/>
        </w:rPr>
      </w:pPr>
      <w:r w:rsidRPr="00775BD3">
        <w:rPr>
          <w:lang w:val="en"/>
        </w:rPr>
        <w:t>you have been charged with a criminal offence in person or by post</w:t>
      </w:r>
    </w:p>
    <w:p w14:paraId="1B301717" w14:textId="77777777" w:rsidR="00775BD3" w:rsidRPr="00775BD3" w:rsidRDefault="00775BD3" w:rsidP="00775BD3">
      <w:pPr>
        <w:pStyle w:val="GMCA-Ztext"/>
        <w:rPr>
          <w:lang w:val="en"/>
        </w:rPr>
      </w:pPr>
      <w:r w:rsidRPr="00775BD3">
        <w:rPr>
          <w:lang w:val="en"/>
        </w:rPr>
        <w:t xml:space="preserve">you have been found guilty of a criminal offence </w:t>
      </w:r>
    </w:p>
    <w:p w14:paraId="1EF2851B" w14:textId="77777777" w:rsidR="00775BD3" w:rsidRPr="00775BD3" w:rsidRDefault="00775BD3" w:rsidP="00775BD3">
      <w:pPr>
        <w:pStyle w:val="GMCA-Ztext"/>
        <w:rPr>
          <w:lang w:val="en"/>
        </w:rPr>
      </w:pPr>
      <w:r w:rsidRPr="00775BD3">
        <w:rPr>
          <w:lang w:val="en"/>
        </w:rPr>
        <w:t xml:space="preserve">you have been </w:t>
      </w:r>
      <w:proofErr w:type="spellStart"/>
      <w:r w:rsidRPr="00775BD3">
        <w:rPr>
          <w:lang w:val="en"/>
        </w:rPr>
        <w:t>criticised</w:t>
      </w:r>
      <w:proofErr w:type="spellEnd"/>
      <w:r w:rsidRPr="00775BD3">
        <w:rPr>
          <w:lang w:val="en"/>
        </w:rPr>
        <w:t xml:space="preserve"> by an official inquiry</w:t>
      </w:r>
    </w:p>
    <w:p w14:paraId="4FE1ED69" w14:textId="58E915AE" w:rsidR="00775BD3" w:rsidRPr="00C84EC8" w:rsidRDefault="00775BD3" w:rsidP="00775BD3">
      <w:pPr>
        <w:pStyle w:val="GMCA-Ztext"/>
        <w:rPr>
          <w:lang w:val="en"/>
        </w:rPr>
      </w:pPr>
      <w:r w:rsidRPr="00775BD3">
        <w:rPr>
          <w:lang w:val="en"/>
        </w:rPr>
        <w:t xml:space="preserve">another professional body has made a finding against your registration </w:t>
      </w:r>
      <w:proofErr w:type="gramStart"/>
      <w:r w:rsidRPr="00775BD3">
        <w:rPr>
          <w:lang w:val="en"/>
        </w:rPr>
        <w:t>as a result of</w:t>
      </w:r>
      <w:proofErr w:type="gramEnd"/>
      <w:r w:rsidRPr="00775BD3">
        <w:rPr>
          <w:lang w:val="en"/>
        </w:rPr>
        <w:t xml:space="preserve"> fitness to </w:t>
      </w:r>
      <w:proofErr w:type="spellStart"/>
      <w:r w:rsidRPr="00775BD3">
        <w:rPr>
          <w:lang w:val="en"/>
        </w:rPr>
        <w:t>practise</w:t>
      </w:r>
      <w:proofErr w:type="spellEnd"/>
      <w:r w:rsidRPr="00775BD3">
        <w:rPr>
          <w:lang w:val="en"/>
        </w:rPr>
        <w:t xml:space="preserve"> procedures.</w:t>
      </w:r>
    </w:p>
    <w:p w14:paraId="2D67B96F" w14:textId="54BE770B" w:rsidR="00C84EC8" w:rsidRPr="00C84EC8" w:rsidRDefault="00C84EC8" w:rsidP="00C84EC8">
      <w:pPr>
        <w:pStyle w:val="GMCNumbertext"/>
        <w:rPr>
          <w:rFonts w:cstheme="minorHAnsi"/>
          <w:lang w:val="en"/>
        </w:rPr>
      </w:pPr>
      <w:r w:rsidRPr="00C84EC8">
        <w:rPr>
          <w:rFonts w:cstheme="minorHAnsi"/>
          <w:lang w:val="en"/>
        </w:rPr>
        <w:t xml:space="preserve">If you are suspended by an </w:t>
      </w:r>
      <w:proofErr w:type="spellStart"/>
      <w:r w:rsidRPr="00C84EC8">
        <w:rPr>
          <w:rFonts w:cstheme="minorHAnsi"/>
          <w:lang w:val="en"/>
        </w:rPr>
        <w:t>organisation</w:t>
      </w:r>
      <w:proofErr w:type="spellEnd"/>
      <w:r w:rsidRPr="00C84EC8">
        <w:rPr>
          <w:rFonts w:cstheme="minorHAnsi"/>
          <w:lang w:val="en"/>
        </w:rPr>
        <w:t xml:space="preserve"> from a healthcare role or post requiring professional registration, or have restrictions placed on your practice, you must, without delay, inform any </w:t>
      </w:r>
      <w:proofErr w:type="spellStart"/>
      <w:r w:rsidRPr="00C84EC8">
        <w:rPr>
          <w:rFonts w:cstheme="minorHAnsi"/>
          <w:lang w:val="en"/>
        </w:rPr>
        <w:t>organisations</w:t>
      </w:r>
      <w:proofErr w:type="spellEnd"/>
      <w:r w:rsidRPr="00C84EC8">
        <w:rPr>
          <w:rFonts w:cstheme="minorHAnsi"/>
          <w:lang w:val="en"/>
        </w:rPr>
        <w:t xml:space="preserve"> for which you carry out medical work, and any patients you see independently.</w:t>
      </w:r>
    </w:p>
    <w:p w14:paraId="134DEB6E" w14:textId="7F4460B0" w:rsidR="00C84EC8" w:rsidRPr="00C84EC8" w:rsidRDefault="002A5042" w:rsidP="002A5042">
      <w:pPr>
        <w:pStyle w:val="GMCNumbertext"/>
        <w:rPr>
          <w:lang w:val="en"/>
        </w:rPr>
      </w:pPr>
      <w:r>
        <w:rPr>
          <w:lang w:val="en"/>
        </w:rPr>
        <w:t>Y</w:t>
      </w:r>
      <w:r w:rsidR="00C84EC8" w:rsidRPr="00C84EC8">
        <w:rPr>
          <w:lang w:val="en"/>
        </w:rPr>
        <w:t>ou must ensure that you have insurance and indemnity that covers the full scope of your practice.  You should keep your level of cover under regular review.</w:t>
      </w:r>
    </w:p>
    <w:p w14:paraId="434C6659" w14:textId="77777777" w:rsidR="00C84EC8" w:rsidRPr="005F08DF" w:rsidRDefault="00C84EC8" w:rsidP="009A724F">
      <w:pPr>
        <w:pStyle w:val="GMCNumbertext"/>
        <w:numPr>
          <w:ilvl w:val="0"/>
          <w:numId w:val="0"/>
        </w:numPr>
        <w:ind w:left="510" w:hanging="510"/>
        <w:rPr>
          <w:rFonts w:cstheme="minorHAnsi"/>
          <w:lang w:val="en"/>
        </w:rPr>
      </w:pPr>
    </w:p>
    <w:p w14:paraId="0BE1D340" w14:textId="7172037B" w:rsidR="005F08DF" w:rsidRDefault="005F08DF" w:rsidP="005F08DF">
      <w:pPr>
        <w:pStyle w:val="GMCNumbertext"/>
        <w:numPr>
          <w:ilvl w:val="0"/>
          <w:numId w:val="0"/>
        </w:numPr>
        <w:ind w:left="510"/>
        <w:rPr>
          <w:rFonts w:cstheme="minorHAnsi"/>
          <w:lang w:val="en"/>
        </w:rPr>
      </w:pPr>
    </w:p>
    <w:p w14:paraId="3DFC7F98" w14:textId="2CBDE16E" w:rsidR="005F08DF" w:rsidRDefault="005F08DF" w:rsidP="005F08DF">
      <w:pPr>
        <w:pStyle w:val="GMCNumbertext"/>
        <w:numPr>
          <w:ilvl w:val="0"/>
          <w:numId w:val="0"/>
        </w:numPr>
        <w:ind w:left="510"/>
      </w:pPr>
    </w:p>
    <w:p w14:paraId="0B7DFC41" w14:textId="5D5BF71D" w:rsidR="003C5D5E" w:rsidRDefault="003C5D5E" w:rsidP="005F08DF">
      <w:pPr>
        <w:pStyle w:val="GMCNumbertext"/>
        <w:numPr>
          <w:ilvl w:val="0"/>
          <w:numId w:val="0"/>
        </w:numPr>
        <w:ind w:left="510"/>
      </w:pPr>
    </w:p>
    <w:p w14:paraId="2C23EE20" w14:textId="79730C40" w:rsidR="003C5D5E" w:rsidRDefault="003C5D5E" w:rsidP="005F08DF">
      <w:pPr>
        <w:pStyle w:val="GMCNumbertext"/>
        <w:numPr>
          <w:ilvl w:val="0"/>
          <w:numId w:val="0"/>
        </w:numPr>
        <w:ind w:left="510"/>
      </w:pPr>
    </w:p>
    <w:p w14:paraId="4DA9F028" w14:textId="512F085E" w:rsidR="003C5D5E" w:rsidRPr="00B3431C" w:rsidRDefault="003C5D5E" w:rsidP="005F08DF">
      <w:pPr>
        <w:pStyle w:val="GMCNumbertext"/>
        <w:numPr>
          <w:ilvl w:val="0"/>
          <w:numId w:val="0"/>
        </w:numPr>
        <w:ind w:left="510"/>
      </w:pPr>
      <w:r>
        <w:rPr>
          <w:noProof/>
        </w:rPr>
        <w:lastRenderedPageBreak/>
        <w:drawing>
          <wp:anchor distT="0" distB="0" distL="114300" distR="114300" simplePos="0" relativeHeight="251659264" behindDoc="0" locked="0" layoutInCell="1" allowOverlap="1" wp14:anchorId="1460DEE2" wp14:editId="4D737386">
            <wp:simplePos x="0" y="0"/>
            <wp:positionH relativeFrom="column">
              <wp:posOffset>-709457</wp:posOffset>
            </wp:positionH>
            <wp:positionV relativeFrom="paragraph">
              <wp:posOffset>-512608</wp:posOffset>
            </wp:positionV>
            <wp:extent cx="7545118" cy="10664455"/>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MP_Review_Draft_guidance_covers_A4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390" cy="10674733"/>
                    </a:xfrm>
                    <a:prstGeom prst="rect">
                      <a:avLst/>
                    </a:prstGeom>
                  </pic:spPr>
                </pic:pic>
              </a:graphicData>
            </a:graphic>
            <wp14:sizeRelH relativeFrom="page">
              <wp14:pctWidth>0</wp14:pctWidth>
            </wp14:sizeRelH>
            <wp14:sizeRelV relativeFrom="page">
              <wp14:pctHeight>0</wp14:pctHeight>
            </wp14:sizeRelV>
          </wp:anchor>
        </w:drawing>
      </w:r>
    </w:p>
    <w:sectPr w:rsidR="003C5D5E" w:rsidRPr="00B3431C" w:rsidSect="006443CA">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709" w:right="1134" w:bottom="1418" w:left="1134" w:header="284"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9796" w14:textId="77777777" w:rsidR="00A00BCD" w:rsidRDefault="00A00BCD" w:rsidP="00280C24">
      <w:pPr>
        <w:pStyle w:val="GMCNumbertext"/>
        <w:numPr>
          <w:ilvl w:val="0"/>
          <w:numId w:val="0"/>
        </w:numPr>
      </w:pPr>
    </w:p>
  </w:endnote>
  <w:endnote w:type="continuationSeparator" w:id="0">
    <w:p w14:paraId="7577A075" w14:textId="77777777" w:rsidR="00A00BCD" w:rsidRDefault="00A00BCD" w:rsidP="00280C24">
      <w:pPr>
        <w:pStyle w:val="GMCNumbertext"/>
        <w:numPr>
          <w:ilvl w:val="0"/>
          <w:numId w:val="0"/>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E11C" w14:textId="77777777" w:rsidR="009B7887" w:rsidRDefault="009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9BE00" w14:textId="77777777" w:rsidR="009B7887" w:rsidRDefault="009B78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C94E" w14:textId="77777777" w:rsidR="009B7887" w:rsidRDefault="00B353AB" w:rsidP="00534845">
    <w:pPr>
      <w:pStyle w:val="Footer"/>
      <w:tabs>
        <w:tab w:val="clear" w:pos="4320"/>
        <w:tab w:val="clear" w:pos="8640"/>
        <w:tab w:val="right" w:pos="8847"/>
      </w:tabs>
      <w:ind w:right="284"/>
      <w:jc w:val="right"/>
    </w:pPr>
    <w:r w:rsidRPr="00840EC6">
      <w:rPr>
        <w:noProof/>
        <w:lang w:eastAsia="en-GB"/>
      </w:rPr>
      <w:drawing>
        <wp:anchor distT="0" distB="0" distL="114300" distR="114300" simplePos="0" relativeHeight="251663872" behindDoc="0" locked="0" layoutInCell="1" allowOverlap="1" wp14:anchorId="30F9D942" wp14:editId="7C107A29">
          <wp:simplePos x="0" y="0"/>
          <wp:positionH relativeFrom="page">
            <wp:posOffset>914400</wp:posOffset>
          </wp:positionH>
          <wp:positionV relativeFrom="page">
            <wp:posOffset>10001885</wp:posOffset>
          </wp:positionV>
          <wp:extent cx="903600" cy="122400"/>
          <wp:effectExtent l="0" t="0" r="0" b="0"/>
          <wp:wrapNone/>
          <wp:docPr id="4" name="Picture 3"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ww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3600" cy="1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D64">
      <w:rPr>
        <w:noProof/>
        <w:lang w:eastAsia="en-GB"/>
      </w:rPr>
      <mc:AlternateContent>
        <mc:Choice Requires="wps">
          <w:drawing>
            <wp:anchor distT="0" distB="0" distL="114300" distR="114300" simplePos="0" relativeHeight="251658752" behindDoc="0" locked="0" layoutInCell="1" allowOverlap="1" wp14:anchorId="1F2B7826" wp14:editId="61AD0A04">
              <wp:simplePos x="0" y="0"/>
              <wp:positionH relativeFrom="page">
                <wp:posOffset>914400</wp:posOffset>
              </wp:positionH>
              <wp:positionV relativeFrom="page">
                <wp:posOffset>9843770</wp:posOffset>
              </wp:positionV>
              <wp:extent cx="5724000" cy="0"/>
              <wp:effectExtent l="0" t="0" r="10160" b="1905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0"/>
                      </a:xfrm>
                      <a:prstGeom prst="line">
                        <a:avLst/>
                      </a:prstGeom>
                      <a:noFill/>
                      <a:ln w="12700">
                        <a:solidFill>
                          <a:srgbClr val="3E51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B29B3" id="Line 2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75.1pt" to="522.7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" strokecolor="#3e5185" strokeweight="1pt">
              <w10:wrap anchorx="page" anchory="page"/>
            </v:line>
          </w:pict>
        </mc:Fallback>
      </mc:AlternateContent>
    </w:r>
    <w:r w:rsidR="00534845">
      <w:fldChar w:fldCharType="begin"/>
    </w:r>
    <w:r w:rsidR="00534845">
      <w:instrText xml:space="preserve"> PAGE   \* MERGEFORMAT </w:instrText>
    </w:r>
    <w:r w:rsidR="00534845">
      <w:fldChar w:fldCharType="separate"/>
    </w:r>
    <w:r w:rsidR="00534845">
      <w:rPr>
        <w:noProof/>
      </w:rPr>
      <w:t>2</w:t>
    </w:r>
    <w:r w:rsidR="0053484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C2D5" w14:textId="77777777" w:rsidR="00382C43" w:rsidRDefault="00215800" w:rsidP="00B353AB">
    <w:pPr>
      <w:pStyle w:val="Footer"/>
      <w:jc w:val="right"/>
    </w:pPr>
    <w:r>
      <w:rPr>
        <w:noProof/>
        <w:lang w:eastAsia="en-GB"/>
      </w:rPr>
      <w:drawing>
        <wp:anchor distT="0" distB="0" distL="114300" distR="114300" simplePos="0" relativeHeight="251665920" behindDoc="1" locked="0" layoutInCell="1" allowOverlap="1" wp14:anchorId="3773B07A" wp14:editId="6C461335">
          <wp:simplePos x="0" y="0"/>
          <wp:positionH relativeFrom="page">
            <wp:posOffset>0</wp:posOffset>
          </wp:positionH>
          <wp:positionV relativeFrom="page">
            <wp:posOffset>10031095</wp:posOffset>
          </wp:positionV>
          <wp:extent cx="7588800" cy="745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trapline_blue_eng.png"/>
                  <pic:cNvPicPr/>
                </pic:nvPicPr>
                <pic:blipFill>
                  <a:blip r:embed="rId1">
                    <a:extLst>
                      <a:ext uri="{28A0092B-C50C-407E-A947-70E740481C1C}">
                        <a14:useLocalDpi xmlns:a14="http://schemas.microsoft.com/office/drawing/2010/main" val="0"/>
                      </a:ext>
                    </a:extLst>
                  </a:blip>
                  <a:stretch>
                    <a:fillRect/>
                  </a:stretch>
                </pic:blipFill>
                <pic:spPr>
                  <a:xfrm>
                    <a:off x="0" y="0"/>
                    <a:ext cx="7588800" cy="745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9A02" w14:textId="77777777" w:rsidR="00A00BCD" w:rsidRDefault="00A00BCD" w:rsidP="00FB4E59">
      <w:pPr>
        <w:pStyle w:val="GMCNumbertext"/>
        <w:numPr>
          <w:ilvl w:val="0"/>
          <w:numId w:val="0"/>
        </w:numPr>
      </w:pPr>
    </w:p>
  </w:footnote>
  <w:footnote w:type="continuationSeparator" w:id="0">
    <w:p w14:paraId="07956CE4" w14:textId="77777777" w:rsidR="00A00BCD" w:rsidRDefault="00A00BCD" w:rsidP="00FB4E59">
      <w:pPr>
        <w:pStyle w:val="GMCNumbertext"/>
        <w:numPr>
          <w:ilvl w:val="0"/>
          <w:numId w:val="0"/>
        </w:numPr>
      </w:pPr>
    </w:p>
  </w:footnote>
  <w:footnote w:type="continuationNotice" w:id="1">
    <w:p w14:paraId="46F06D3A" w14:textId="77777777" w:rsidR="00A00BCD" w:rsidRDefault="00A00B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9B1E" w14:textId="77777777" w:rsidR="009B7887" w:rsidRDefault="009B7887">
    <w:pPr>
      <w:pStyle w:val="Header"/>
      <w:spacing w:line="260" w:lineRule="exac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F3E8" w14:textId="77777777" w:rsidR="009B7887" w:rsidRDefault="008C59B1">
    <w:pPr>
      <w:pStyle w:val="Header"/>
      <w:spacing w:line="80" w:lineRule="exact"/>
    </w:pPr>
    <w:r>
      <w:rPr>
        <w:noProof/>
        <w:lang w:eastAsia="en-GB"/>
      </w:rPr>
      <w:drawing>
        <wp:anchor distT="0" distB="0" distL="114300" distR="114300" simplePos="0" relativeHeight="251667968" behindDoc="1" locked="0" layoutInCell="1" allowOverlap="1" wp14:anchorId="46662ED8" wp14:editId="591FE3D1">
          <wp:simplePos x="0" y="0"/>
          <wp:positionH relativeFrom="page">
            <wp:posOffset>5588000</wp:posOffset>
          </wp:positionH>
          <wp:positionV relativeFrom="page">
            <wp:posOffset>431800</wp:posOffset>
          </wp:positionV>
          <wp:extent cx="1303200" cy="108360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C logo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200" cy="108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6A79"/>
    <w:multiLevelType w:val="multilevel"/>
    <w:tmpl w:val="50B83B9C"/>
    <w:lvl w:ilvl="0">
      <w:start w:val="1"/>
      <w:numFmt w:val="lowerLetter"/>
      <w:lvlRestart w:val="0"/>
      <w:pStyle w:val="GMCA-Ztext"/>
      <w:lvlText w:val="%1"/>
      <w:lvlJc w:val="left"/>
      <w:pPr>
        <w:tabs>
          <w:tab w:val="num" w:pos="850"/>
        </w:tabs>
        <w:ind w:left="850" w:hanging="340"/>
      </w:pPr>
      <w:rPr>
        <w:rFonts w:ascii="Tahoma" w:hAnsi="Tahoma" w:cs="Tahoma" w:hint="default"/>
        <w:b/>
        <w:i w:val="0"/>
        <w:color w:val="30A5BE"/>
        <w:sz w:val="24"/>
        <w:u w:val="none"/>
      </w:rPr>
    </w:lvl>
    <w:lvl w:ilvl="1">
      <w:start w:val="1"/>
      <w:numFmt w:val="lowerLetter"/>
      <w:lvlText w:val="%2"/>
      <w:lvlJc w:val="left"/>
      <w:pPr>
        <w:tabs>
          <w:tab w:val="num" w:pos="1440"/>
        </w:tabs>
        <w:ind w:left="1440" w:hanging="720"/>
      </w:pPr>
      <w:rPr>
        <w:rFonts w:hint="default"/>
        <w:b/>
        <w:i w:val="0"/>
        <w:color w:val="30A5BE"/>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30A5BE"/>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30A5BE"/>
        <w:sz w:val="24"/>
      </w:rPr>
    </w:lvl>
    <w:lvl w:ilvl="8">
      <w:start w:val="1"/>
      <w:numFmt w:val="lowerRoman"/>
      <w:lvlText w:val="%9"/>
      <w:lvlJc w:val="left"/>
      <w:pPr>
        <w:tabs>
          <w:tab w:val="num" w:pos="4320"/>
        </w:tabs>
        <w:ind w:left="3957" w:hanging="357"/>
      </w:pPr>
      <w:rPr>
        <w:rFonts w:hint="default"/>
        <w:b/>
        <w:i w:val="0"/>
        <w:sz w:val="24"/>
      </w:rPr>
    </w:lvl>
  </w:abstractNum>
  <w:abstractNum w:abstractNumId="1" w15:restartNumberingAfterBreak="0">
    <w:nsid w:val="4C7F582C"/>
    <w:multiLevelType w:val="multilevel"/>
    <w:tmpl w:val="8BF8196A"/>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2" w15:restartNumberingAfterBreak="0">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3" w15:restartNumberingAfterBreak="0">
    <w:nsid w:val="55295B5D"/>
    <w:multiLevelType w:val="multilevel"/>
    <w:tmpl w:val="3F10A84A"/>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009DC2"/>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4" w15:restartNumberingAfterBreak="0">
    <w:nsid w:val="7A2118D8"/>
    <w:multiLevelType w:val="multilevel"/>
    <w:tmpl w:val="F4E8ED5A"/>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num w:numId="1">
    <w:abstractNumId w:val="0"/>
  </w:num>
  <w:num w:numId="2">
    <w:abstractNumId w:val="1"/>
  </w:num>
  <w:num w:numId="3">
    <w:abstractNumId w:val="4"/>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numFmt w:val="chicago"/>
    <w:numRestart w:val="eachPage"/>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08DF"/>
    <w:rsid w:val="000101C6"/>
    <w:rsid w:val="00017928"/>
    <w:rsid w:val="00040080"/>
    <w:rsid w:val="0007456E"/>
    <w:rsid w:val="00194534"/>
    <w:rsid w:val="001C79A0"/>
    <w:rsid w:val="00215800"/>
    <w:rsid w:val="0023757D"/>
    <w:rsid w:val="00244635"/>
    <w:rsid w:val="00266BBB"/>
    <w:rsid w:val="00270153"/>
    <w:rsid w:val="00280C24"/>
    <w:rsid w:val="002A19A0"/>
    <w:rsid w:val="002A4D46"/>
    <w:rsid w:val="002A5042"/>
    <w:rsid w:val="002B73B7"/>
    <w:rsid w:val="002D66C0"/>
    <w:rsid w:val="003169FD"/>
    <w:rsid w:val="00337176"/>
    <w:rsid w:val="00363086"/>
    <w:rsid w:val="00382C43"/>
    <w:rsid w:val="003928E2"/>
    <w:rsid w:val="003B45BA"/>
    <w:rsid w:val="003C5D5E"/>
    <w:rsid w:val="003E4806"/>
    <w:rsid w:val="004005FD"/>
    <w:rsid w:val="00411115"/>
    <w:rsid w:val="00423375"/>
    <w:rsid w:val="00426D23"/>
    <w:rsid w:val="00445319"/>
    <w:rsid w:val="00472098"/>
    <w:rsid w:val="00487575"/>
    <w:rsid w:val="00503AB4"/>
    <w:rsid w:val="00525CD0"/>
    <w:rsid w:val="00533A18"/>
    <w:rsid w:val="00534845"/>
    <w:rsid w:val="00535721"/>
    <w:rsid w:val="00562F33"/>
    <w:rsid w:val="005C3F7B"/>
    <w:rsid w:val="005F08DF"/>
    <w:rsid w:val="005F0FE0"/>
    <w:rsid w:val="005F6C4F"/>
    <w:rsid w:val="00623A0B"/>
    <w:rsid w:val="006443CA"/>
    <w:rsid w:val="006618B5"/>
    <w:rsid w:val="006626C3"/>
    <w:rsid w:val="00667C83"/>
    <w:rsid w:val="006D11D2"/>
    <w:rsid w:val="006F7B94"/>
    <w:rsid w:val="007456EC"/>
    <w:rsid w:val="0075520B"/>
    <w:rsid w:val="00765904"/>
    <w:rsid w:val="00775BD3"/>
    <w:rsid w:val="007C4064"/>
    <w:rsid w:val="007F3BB5"/>
    <w:rsid w:val="00820C3D"/>
    <w:rsid w:val="0084008B"/>
    <w:rsid w:val="008878DB"/>
    <w:rsid w:val="00897BA9"/>
    <w:rsid w:val="008B0C91"/>
    <w:rsid w:val="008C59B1"/>
    <w:rsid w:val="008C6026"/>
    <w:rsid w:val="008C65C9"/>
    <w:rsid w:val="00920B84"/>
    <w:rsid w:val="009469C8"/>
    <w:rsid w:val="009A724F"/>
    <w:rsid w:val="009B6F1F"/>
    <w:rsid w:val="009B7887"/>
    <w:rsid w:val="009C2635"/>
    <w:rsid w:val="009C7228"/>
    <w:rsid w:val="009E01F7"/>
    <w:rsid w:val="00A00BCD"/>
    <w:rsid w:val="00A03567"/>
    <w:rsid w:val="00A214E1"/>
    <w:rsid w:val="00A44AA6"/>
    <w:rsid w:val="00A64DED"/>
    <w:rsid w:val="00A76BF4"/>
    <w:rsid w:val="00B228BB"/>
    <w:rsid w:val="00B3431C"/>
    <w:rsid w:val="00B353AB"/>
    <w:rsid w:val="00B41A93"/>
    <w:rsid w:val="00B53873"/>
    <w:rsid w:val="00B9168E"/>
    <w:rsid w:val="00BA24F6"/>
    <w:rsid w:val="00BC4986"/>
    <w:rsid w:val="00BF2D58"/>
    <w:rsid w:val="00C64989"/>
    <w:rsid w:val="00C84EC8"/>
    <w:rsid w:val="00C962AD"/>
    <w:rsid w:val="00D05987"/>
    <w:rsid w:val="00D13D17"/>
    <w:rsid w:val="00D25B6E"/>
    <w:rsid w:val="00D4519B"/>
    <w:rsid w:val="00D47B4F"/>
    <w:rsid w:val="00D83D64"/>
    <w:rsid w:val="00D950F4"/>
    <w:rsid w:val="00DB12A7"/>
    <w:rsid w:val="00DB5FFA"/>
    <w:rsid w:val="00DD6792"/>
    <w:rsid w:val="00E23245"/>
    <w:rsid w:val="00E44DCB"/>
    <w:rsid w:val="00E67456"/>
    <w:rsid w:val="00E71EBB"/>
    <w:rsid w:val="00EA717D"/>
    <w:rsid w:val="00EA7E05"/>
    <w:rsid w:val="00EB0BB3"/>
    <w:rsid w:val="00EC75B3"/>
    <w:rsid w:val="00EE1920"/>
    <w:rsid w:val="00EE677A"/>
    <w:rsid w:val="00F0251C"/>
    <w:rsid w:val="00F90255"/>
    <w:rsid w:val="00FB0D29"/>
    <w:rsid w:val="00FB4E59"/>
    <w:rsid w:val="00FC7A71"/>
    <w:rsid w:val="00FD1EC7"/>
    <w:rsid w:val="693E5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06081E"/>
  <w15:docId w15:val="{CF6767A0-E945-49DE-87CD-BEF44745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E2"/>
    <w:pPr>
      <w:spacing w:after="280" w:line="320" w:lineRule="exact"/>
    </w:pPr>
    <w:rPr>
      <w:rFonts w:ascii="Tahoma" w:hAnsi="Tahoma"/>
      <w:color w:val="000000"/>
      <w:sz w:val="24"/>
      <w:szCs w:val="24"/>
      <w:lang w:eastAsia="en-US"/>
    </w:rPr>
  </w:style>
  <w:style w:type="paragraph" w:styleId="Heading1">
    <w:name w:val="heading 1"/>
    <w:basedOn w:val="Normal"/>
    <w:next w:val="Normal"/>
    <w:qFormat/>
    <w:rsid w:val="003928E2"/>
    <w:pPr>
      <w:keepNext/>
      <w:spacing w:after="200" w:line="500" w:lineRule="exact"/>
      <w:outlineLvl w:val="0"/>
    </w:pPr>
    <w:rPr>
      <w:rFonts w:cs="Arial"/>
      <w:b/>
      <w:bCs/>
      <w:color w:val="30A5BE"/>
      <w:kern w:val="32"/>
      <w:sz w:val="40"/>
      <w:szCs w:val="32"/>
    </w:rPr>
  </w:style>
  <w:style w:type="paragraph" w:styleId="Heading2">
    <w:name w:val="heading 2"/>
    <w:basedOn w:val="Heading1"/>
    <w:next w:val="Normal"/>
    <w:qFormat/>
    <w:rsid w:val="003928E2"/>
    <w:pPr>
      <w:spacing w:before="500" w:after="100" w:line="400" w:lineRule="exact"/>
      <w:outlineLvl w:val="1"/>
    </w:pPr>
    <w:rPr>
      <w:iCs/>
      <w:color w:val="00377B"/>
      <w:sz w:val="32"/>
      <w:szCs w:val="28"/>
    </w:rPr>
  </w:style>
  <w:style w:type="paragraph" w:styleId="Heading3">
    <w:name w:val="heading 3"/>
    <w:basedOn w:val="Normal"/>
    <w:next w:val="Normal"/>
    <w:qFormat/>
    <w:rsid w:val="003928E2"/>
    <w:pPr>
      <w:keepNext/>
      <w:spacing w:before="500" w:after="100"/>
      <w:outlineLvl w:val="2"/>
    </w:pPr>
    <w:rPr>
      <w:rFonts w:cs="Arial"/>
      <w:b/>
      <w:bCs/>
      <w:iCs/>
      <w:color w:val="auto"/>
      <w:szCs w:val="26"/>
    </w:rPr>
  </w:style>
  <w:style w:type="paragraph" w:styleId="Heading4">
    <w:name w:val="heading 4"/>
    <w:basedOn w:val="Normal"/>
    <w:next w:val="Normal"/>
    <w:qFormat/>
    <w:rsid w:val="003928E2"/>
    <w:pPr>
      <w:keepNext/>
      <w:spacing w:before="500" w:after="100"/>
      <w:outlineLvl w:val="3"/>
    </w:pPr>
    <w:rPr>
      <w:bCs/>
      <w:i/>
      <w:szCs w:val="28"/>
    </w:rPr>
  </w:style>
  <w:style w:type="paragraph" w:styleId="Heading5">
    <w:name w:val="heading 5"/>
    <w:basedOn w:val="Normal"/>
    <w:next w:val="Normal"/>
    <w:qFormat/>
    <w:rsid w:val="003928E2"/>
    <w:pPr>
      <w:spacing w:before="500" w:after="100"/>
      <w:outlineLvl w:val="4"/>
    </w:pPr>
    <w:rPr>
      <w:bCs/>
      <w:iCs/>
      <w:color w:val="30A5BE"/>
      <w:szCs w:val="26"/>
    </w:rPr>
  </w:style>
  <w:style w:type="paragraph" w:styleId="Heading6">
    <w:name w:val="heading 6"/>
    <w:basedOn w:val="Normal"/>
    <w:next w:val="Normal"/>
    <w:link w:val="Heading6Char"/>
    <w:semiHidden/>
    <w:unhideWhenUsed/>
    <w:qFormat/>
    <w:rsid w:val="003928E2"/>
    <w:pPr>
      <w:keepNext/>
      <w:keepLines/>
      <w:spacing w:before="500" w:after="1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928E2"/>
    <w:pPr>
      <w:keepNext/>
      <w:keepLines/>
      <w:spacing w:before="3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928E2"/>
    <w:pPr>
      <w:keepNext/>
      <w:keepLines/>
      <w:spacing w:before="3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928E2"/>
    <w:pPr>
      <w:keepNext/>
      <w:keepLines/>
      <w:spacing w:before="3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8E2"/>
    <w:pPr>
      <w:tabs>
        <w:tab w:val="center" w:pos="4320"/>
        <w:tab w:val="right" w:pos="8640"/>
      </w:tabs>
    </w:pPr>
  </w:style>
  <w:style w:type="paragraph" w:styleId="Footer">
    <w:name w:val="footer"/>
    <w:basedOn w:val="Normal"/>
    <w:rsid w:val="003928E2"/>
    <w:pPr>
      <w:tabs>
        <w:tab w:val="center" w:pos="4320"/>
        <w:tab w:val="right" w:pos="8640"/>
      </w:tabs>
      <w:spacing w:after="160"/>
    </w:pPr>
    <w:rPr>
      <w:sz w:val="18"/>
    </w:rPr>
  </w:style>
  <w:style w:type="paragraph" w:customStyle="1" w:styleId="GMCNormalBold">
    <w:name w:val="GMC Normal Bold"/>
    <w:basedOn w:val="Normal"/>
    <w:rsid w:val="003928E2"/>
    <w:rPr>
      <w:b/>
    </w:rPr>
  </w:style>
  <w:style w:type="paragraph" w:styleId="Caption">
    <w:name w:val="caption"/>
    <w:basedOn w:val="Normal"/>
    <w:next w:val="Normal"/>
    <w:qFormat/>
    <w:rsid w:val="003928E2"/>
    <w:rPr>
      <w:b/>
      <w:bCs/>
      <w:i/>
      <w:szCs w:val="20"/>
    </w:rPr>
  </w:style>
  <w:style w:type="paragraph" w:styleId="ListNumber">
    <w:name w:val="List Number"/>
    <w:basedOn w:val="Normal"/>
    <w:rsid w:val="003928E2"/>
  </w:style>
  <w:style w:type="paragraph" w:styleId="ListBullet">
    <w:name w:val="List Bullet"/>
    <w:basedOn w:val="Normal"/>
    <w:rsid w:val="003928E2"/>
    <w:pPr>
      <w:numPr>
        <w:numId w:val="4"/>
      </w:numPr>
    </w:pPr>
  </w:style>
  <w:style w:type="paragraph" w:customStyle="1" w:styleId="GMCNormalItalic">
    <w:name w:val="GMC Normal Italic"/>
    <w:basedOn w:val="Normal"/>
    <w:rsid w:val="003928E2"/>
    <w:rPr>
      <w:bCs/>
      <w:i/>
    </w:rPr>
  </w:style>
  <w:style w:type="character" w:styleId="PageNumber">
    <w:name w:val="page number"/>
    <w:basedOn w:val="DefaultParagraphFont"/>
    <w:rsid w:val="003928E2"/>
    <w:rPr>
      <w:sz w:val="18"/>
    </w:rPr>
  </w:style>
  <w:style w:type="paragraph" w:styleId="ListNumber2">
    <w:name w:val="List Number 2"/>
    <w:basedOn w:val="Normal"/>
    <w:rsid w:val="003928E2"/>
    <w:pPr>
      <w:numPr>
        <w:ilvl w:val="1"/>
        <w:numId w:val="5"/>
      </w:numPr>
      <w:tabs>
        <w:tab w:val="left" w:pos="1361"/>
      </w:tabs>
    </w:pPr>
  </w:style>
  <w:style w:type="paragraph" w:styleId="ListNumber3">
    <w:name w:val="List Number 3"/>
    <w:basedOn w:val="Normal"/>
    <w:rsid w:val="003928E2"/>
    <w:pPr>
      <w:numPr>
        <w:ilvl w:val="2"/>
        <w:numId w:val="5"/>
      </w:numPr>
    </w:pPr>
  </w:style>
  <w:style w:type="paragraph" w:customStyle="1" w:styleId="GMCNormalRight">
    <w:name w:val="GMC Normal Right"/>
    <w:basedOn w:val="Normal"/>
    <w:rsid w:val="003928E2"/>
    <w:pPr>
      <w:jc w:val="right"/>
    </w:pPr>
  </w:style>
  <w:style w:type="paragraph" w:customStyle="1" w:styleId="GMCNumberheadingstyle">
    <w:name w:val="GMC Number heading style"/>
    <w:basedOn w:val="Normal"/>
    <w:next w:val="Normal"/>
    <w:rsid w:val="003928E2"/>
    <w:pPr>
      <w:jc w:val="right"/>
    </w:pPr>
    <w:rPr>
      <w:b/>
      <w:bCs/>
      <w:sz w:val="44"/>
    </w:rPr>
  </w:style>
  <w:style w:type="paragraph" w:customStyle="1" w:styleId="GMCNumbertext">
    <w:name w:val="GMC Number text"/>
    <w:basedOn w:val="Normal"/>
    <w:rsid w:val="003928E2"/>
    <w:pPr>
      <w:numPr>
        <w:numId w:val="2"/>
      </w:numPr>
    </w:pPr>
  </w:style>
  <w:style w:type="paragraph" w:customStyle="1" w:styleId="GMCA-Ztext">
    <w:name w:val="GMC A-Z text"/>
    <w:basedOn w:val="Normal"/>
    <w:rsid w:val="003928E2"/>
    <w:pPr>
      <w:numPr>
        <w:numId w:val="1"/>
      </w:numPr>
    </w:pPr>
  </w:style>
  <w:style w:type="paragraph" w:customStyle="1" w:styleId="GMCRomantext">
    <w:name w:val="GMC Roman text"/>
    <w:basedOn w:val="Normal"/>
    <w:rsid w:val="003928E2"/>
    <w:pPr>
      <w:numPr>
        <w:numId w:val="3"/>
      </w:numPr>
    </w:pPr>
  </w:style>
  <w:style w:type="paragraph" w:customStyle="1" w:styleId="GMCNormalindented">
    <w:name w:val="GMC Normal indented"/>
    <w:basedOn w:val="GMCNumbertext"/>
    <w:rsid w:val="003928E2"/>
    <w:pPr>
      <w:numPr>
        <w:numId w:val="0"/>
      </w:numPr>
      <w:ind w:left="709"/>
    </w:pPr>
  </w:style>
  <w:style w:type="paragraph" w:styleId="Title">
    <w:name w:val="Title"/>
    <w:basedOn w:val="Normal"/>
    <w:next w:val="Normal"/>
    <w:qFormat/>
    <w:rsid w:val="003928E2"/>
    <w:pPr>
      <w:tabs>
        <w:tab w:val="left" w:pos="1418"/>
      </w:tabs>
      <w:spacing w:line="320" w:lineRule="atLeast"/>
      <w:outlineLvl w:val="0"/>
    </w:pPr>
    <w:rPr>
      <w:rFonts w:cs="Arial"/>
      <w:b/>
      <w:bCs/>
      <w:kern w:val="28"/>
      <w:szCs w:val="32"/>
    </w:rPr>
  </w:style>
  <w:style w:type="table" w:styleId="TableGrid">
    <w:name w:val="Table Grid"/>
    <w:basedOn w:val="TableNormal"/>
    <w:rsid w:val="003928E2"/>
    <w:pPr>
      <w:tabs>
        <w:tab w:val="left" w:pos="3402"/>
        <w:tab w:val="left" w:pos="5670"/>
      </w:tabs>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928E2"/>
    <w:rPr>
      <w:sz w:val="16"/>
      <w:szCs w:val="16"/>
    </w:rPr>
  </w:style>
  <w:style w:type="paragraph" w:styleId="CommentText">
    <w:name w:val="annotation text"/>
    <w:basedOn w:val="Normal"/>
    <w:semiHidden/>
    <w:rsid w:val="003928E2"/>
    <w:rPr>
      <w:sz w:val="20"/>
      <w:szCs w:val="20"/>
    </w:rPr>
  </w:style>
  <w:style w:type="paragraph" w:styleId="CommentSubject">
    <w:name w:val="annotation subject"/>
    <w:basedOn w:val="CommentText"/>
    <w:next w:val="CommentText"/>
    <w:semiHidden/>
    <w:rsid w:val="003928E2"/>
    <w:rPr>
      <w:b/>
      <w:bCs/>
    </w:rPr>
  </w:style>
  <w:style w:type="paragraph" w:styleId="BalloonText">
    <w:name w:val="Balloon Text"/>
    <w:basedOn w:val="Normal"/>
    <w:semiHidden/>
    <w:rsid w:val="003928E2"/>
    <w:rPr>
      <w:rFonts w:cs="Tahoma"/>
      <w:sz w:val="16"/>
      <w:szCs w:val="16"/>
    </w:rPr>
  </w:style>
  <w:style w:type="paragraph" w:styleId="ListBullet2">
    <w:name w:val="List Bullet 2"/>
    <w:basedOn w:val="Normal"/>
    <w:rsid w:val="003928E2"/>
    <w:pPr>
      <w:numPr>
        <w:ilvl w:val="1"/>
        <w:numId w:val="4"/>
      </w:numPr>
    </w:pPr>
  </w:style>
  <w:style w:type="paragraph" w:styleId="ListBullet3">
    <w:name w:val="List Bullet 3"/>
    <w:basedOn w:val="Normal"/>
    <w:rsid w:val="003928E2"/>
    <w:pPr>
      <w:numPr>
        <w:ilvl w:val="2"/>
        <w:numId w:val="4"/>
      </w:numPr>
    </w:pPr>
  </w:style>
  <w:style w:type="paragraph" w:styleId="ListBullet4">
    <w:name w:val="List Bullet 4"/>
    <w:basedOn w:val="Normal"/>
    <w:rsid w:val="003928E2"/>
    <w:pPr>
      <w:numPr>
        <w:ilvl w:val="3"/>
        <w:numId w:val="4"/>
      </w:numPr>
    </w:pPr>
  </w:style>
  <w:style w:type="paragraph" w:styleId="ListBullet5">
    <w:name w:val="List Bullet 5"/>
    <w:basedOn w:val="Normal"/>
    <w:rsid w:val="003928E2"/>
    <w:pPr>
      <w:numPr>
        <w:ilvl w:val="4"/>
        <w:numId w:val="4"/>
      </w:numPr>
    </w:pPr>
  </w:style>
  <w:style w:type="paragraph" w:styleId="FootnoteText">
    <w:name w:val="footnote text"/>
    <w:basedOn w:val="Normal"/>
    <w:link w:val="FootnoteTextChar"/>
    <w:rsid w:val="00270153"/>
    <w:pPr>
      <w:spacing w:after="0" w:line="280" w:lineRule="atLeast"/>
    </w:pPr>
    <w:rPr>
      <w:sz w:val="20"/>
      <w:szCs w:val="20"/>
    </w:rPr>
  </w:style>
  <w:style w:type="character" w:customStyle="1" w:styleId="FootnoteTextChar">
    <w:name w:val="Footnote Text Char"/>
    <w:basedOn w:val="DefaultParagraphFont"/>
    <w:link w:val="FootnoteText"/>
    <w:rsid w:val="00270153"/>
    <w:rPr>
      <w:rFonts w:ascii="Tahoma" w:hAnsi="Tahoma"/>
      <w:color w:val="000000"/>
      <w:lang w:eastAsia="en-US"/>
    </w:rPr>
  </w:style>
  <w:style w:type="character" w:styleId="FootnoteReference">
    <w:name w:val="footnote reference"/>
    <w:basedOn w:val="DefaultParagraphFont"/>
    <w:rsid w:val="003928E2"/>
    <w:rPr>
      <w:vertAlign w:val="superscript"/>
    </w:rPr>
  </w:style>
  <w:style w:type="character" w:styleId="Hyperlink">
    <w:name w:val="Hyperlink"/>
    <w:basedOn w:val="DefaultParagraphFont"/>
    <w:rsid w:val="003928E2"/>
    <w:rPr>
      <w:color w:val="0000FF"/>
      <w:u w:val="single"/>
    </w:rPr>
  </w:style>
  <w:style w:type="character" w:styleId="FollowedHyperlink">
    <w:name w:val="FollowedHyperlink"/>
    <w:basedOn w:val="DefaultParagraphFont"/>
    <w:rsid w:val="003928E2"/>
    <w:rPr>
      <w:color w:val="800080" w:themeColor="followedHyperlink"/>
      <w:u w:val="single"/>
    </w:rPr>
  </w:style>
  <w:style w:type="character" w:styleId="EndnoteReference">
    <w:name w:val="endnote reference"/>
    <w:basedOn w:val="DefaultParagraphFont"/>
    <w:rsid w:val="003928E2"/>
    <w:rPr>
      <w:vertAlign w:val="superscript"/>
    </w:rPr>
  </w:style>
  <w:style w:type="paragraph" w:styleId="EndnoteText">
    <w:name w:val="endnote text"/>
    <w:basedOn w:val="Normal"/>
    <w:link w:val="EndnoteTextChar"/>
    <w:rsid w:val="003928E2"/>
    <w:pPr>
      <w:spacing w:after="0" w:line="240" w:lineRule="auto"/>
    </w:pPr>
    <w:rPr>
      <w:sz w:val="20"/>
      <w:szCs w:val="20"/>
    </w:rPr>
  </w:style>
  <w:style w:type="character" w:customStyle="1" w:styleId="EndnoteTextChar">
    <w:name w:val="Endnote Text Char"/>
    <w:basedOn w:val="DefaultParagraphFont"/>
    <w:link w:val="EndnoteText"/>
    <w:rsid w:val="003928E2"/>
    <w:rPr>
      <w:rFonts w:ascii="Tahoma" w:hAnsi="Tahoma"/>
      <w:color w:val="000000"/>
      <w:lang w:eastAsia="en-US"/>
    </w:rPr>
  </w:style>
  <w:style w:type="character" w:customStyle="1" w:styleId="Heading6Char">
    <w:name w:val="Heading 6 Char"/>
    <w:basedOn w:val="DefaultParagraphFont"/>
    <w:link w:val="Heading6"/>
    <w:semiHidden/>
    <w:rsid w:val="003928E2"/>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3928E2"/>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3928E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3928E2"/>
    <w:rPr>
      <w:rFonts w:asciiTheme="majorHAnsi" w:eastAsiaTheme="majorEastAsia" w:hAnsiTheme="majorHAnsi" w:cstheme="majorBidi"/>
      <w:i/>
      <w:iCs/>
      <w:color w:val="404040" w:themeColor="text1" w:themeTint="BF"/>
      <w:lang w:eastAsia="en-US"/>
    </w:rPr>
  </w:style>
  <w:style w:type="paragraph" w:styleId="ListContinue5">
    <w:name w:val="List Continue 5"/>
    <w:basedOn w:val="Normal"/>
    <w:rsid w:val="003928E2"/>
    <w:pPr>
      <w:spacing w:after="120"/>
      <w:ind w:left="1418"/>
      <w:contextualSpacing/>
    </w:pPr>
  </w:style>
  <w:style w:type="table" w:customStyle="1" w:styleId="TableGrid1">
    <w:name w:val="Table Grid1"/>
    <w:basedOn w:val="TableNormal"/>
    <w:next w:val="TableGrid"/>
    <w:uiPriority w:val="39"/>
    <w:rsid w:val="005F08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0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6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mc-uk.org/concerns/information-for-doctors-under-investigation/how-we-investigate-concerns/making-our-decisio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2FAD1-CA44-B549-B0D6-B19C4C7F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GMC General</Template>
  <TotalTime>1</TotalTime>
  <Pages>18</Pages>
  <Words>4566</Words>
  <Characters>26030</Characters>
  <Application>Microsoft Office Word</Application>
  <DocSecurity>4</DocSecurity>
  <Lines>216</Lines>
  <Paragraphs>61</Paragraphs>
  <ScaleCrop>false</ScaleCrop>
  <Company>GMC</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Council 180107</dc:title>
  <dc:creator>Laura Tivey (0161 240 8211)</dc:creator>
  <dc:description>Developed by Operandi Limited.</dc:description>
  <cp:lastModifiedBy>Laura Tivey</cp:lastModifiedBy>
  <cp:revision>2</cp:revision>
  <cp:lastPrinted>2005-05-18T15:20:00Z</cp:lastPrinted>
  <dcterms:created xsi:type="dcterms:W3CDTF">2022-04-22T14:43:00Z</dcterms:created>
  <dcterms:modified xsi:type="dcterms:W3CDTF">2022-04-22T14:43:00Z</dcterms:modified>
</cp:coreProperties>
</file>