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A0B9" w14:textId="31D3A498" w:rsidR="001B2DF0" w:rsidRPr="00C5602C" w:rsidRDefault="000609AB" w:rsidP="001B2DF0">
      <w:pPr>
        <w:pStyle w:val="Heading1"/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</w:rPr>
        <w:t>A</w:t>
      </w:r>
      <w:r w:rsidR="001B2DF0" w:rsidRPr="00C5602C">
        <w:rPr>
          <w:rFonts w:asciiTheme="minorHAnsi" w:hAnsiTheme="minorHAnsi" w:cstheme="minorHAnsi"/>
        </w:rPr>
        <w:t xml:space="preserve">ddressing differential attainment </w:t>
      </w:r>
      <w:r w:rsidRPr="00C5602C">
        <w:rPr>
          <w:rFonts w:asciiTheme="minorHAnsi" w:hAnsiTheme="minorHAnsi" w:cstheme="minorHAnsi"/>
        </w:rPr>
        <w:t xml:space="preserve">by the Scotland Deanery </w:t>
      </w:r>
      <w:r w:rsidR="001B2DF0" w:rsidRPr="00C5602C">
        <w:rPr>
          <w:rFonts w:asciiTheme="minorHAnsi" w:hAnsiTheme="minorHAnsi" w:cstheme="minorHAnsi"/>
        </w:rPr>
        <w:t>transcript</w:t>
      </w:r>
    </w:p>
    <w:p w14:paraId="5AA80106" w14:textId="77777777" w:rsidR="00C5602C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b/>
          <w:bCs/>
          <w:lang w:eastAsia="en-GB"/>
        </w:rPr>
        <w:t>Lesley Metcalf – Senior Quality Manager, Scotland Deanery:</w:t>
      </w:r>
      <w:r w:rsidRPr="00C5602C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Addressing differential attainment is important to the Scotland deanery because we want to attract and retain the best doctors that we can. Which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means delivering training that is targeted to all and delivers what all trainees require.</w:t>
      </w:r>
    </w:p>
    <w:p w14:paraId="7A3C3CDC" w14:textId="77777777" w:rsidR="00C5602C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b/>
          <w:bCs/>
        </w:rPr>
        <w:t>Duncan Pollock – General Manager, Scotland Deanery: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We need to be fair in all our dealings with our trainees and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learners therefore we need to look at the differential attainment data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 xml:space="preserve">to understand who </w:t>
      </w:r>
      <w:proofErr w:type="gramStart"/>
      <w:r w:rsidRPr="00C5602C">
        <w:rPr>
          <w:rFonts w:asciiTheme="minorHAnsi" w:hAnsiTheme="minorHAnsi" w:cstheme="minorHAnsi"/>
          <w:lang w:eastAsia="en-GB"/>
        </w:rPr>
        <w:t>may be a risk</w:t>
      </w:r>
      <w:proofErr w:type="gramEnd"/>
      <w:r w:rsidRPr="00C5602C">
        <w:rPr>
          <w:rFonts w:asciiTheme="minorHAnsi" w:hAnsiTheme="minorHAnsi" w:cstheme="minorHAnsi"/>
          <w:lang w:eastAsia="en-GB"/>
        </w:rPr>
        <w:t xml:space="preserve"> and what we can do to offset some of these </w:t>
      </w:r>
      <w:r w:rsidRPr="00C5602C">
        <w:rPr>
          <w:rFonts w:asciiTheme="minorHAnsi" w:hAnsiTheme="minorHAnsi" w:cstheme="minorHAnsi"/>
        </w:rPr>
        <w:t>risks.</w:t>
      </w:r>
    </w:p>
    <w:p w14:paraId="73F7C386" w14:textId="77777777" w:rsidR="00C5602C" w:rsidRPr="00C5602C" w:rsidRDefault="00C5602C" w:rsidP="00C5602C">
      <w:pPr>
        <w:pStyle w:val="Heading2"/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</w:rPr>
        <w:t>Who did you collaborate with?</w:t>
      </w:r>
    </w:p>
    <w:p w14:paraId="0314D269" w14:textId="77777777" w:rsidR="00C5602C" w:rsidRPr="00C5602C" w:rsidRDefault="00C5602C" w:rsidP="00C5602C">
      <w:pPr>
        <w:rPr>
          <w:rFonts w:asciiTheme="minorHAnsi" w:hAnsiTheme="minorHAnsi" w:cstheme="minorHAnsi"/>
          <w:lang w:eastAsia="en-GB"/>
        </w:rPr>
      </w:pPr>
      <w:r w:rsidRPr="00C5602C">
        <w:rPr>
          <w:rFonts w:asciiTheme="minorHAnsi" w:hAnsiTheme="minorHAnsi" w:cstheme="minorHAnsi"/>
          <w:b/>
          <w:bCs/>
          <w:lang w:eastAsia="en-GB"/>
        </w:rPr>
        <w:t>Lesley Metcalf – Senior Quality Manager, Scotland Deanery:</w:t>
      </w:r>
      <w:r w:rsidRPr="00C5602C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C5602C">
        <w:rPr>
          <w:rFonts w:asciiTheme="minorHAnsi" w:hAnsiTheme="minorHAnsi" w:cstheme="minorHAnsi"/>
        </w:rPr>
        <w:t>In</w:t>
      </w:r>
      <w:r w:rsidRPr="00C5602C">
        <w:rPr>
          <w:rFonts w:asciiTheme="minorHAnsi" w:hAnsiTheme="minorHAnsi" w:cstheme="minorHAnsi"/>
          <w:lang w:eastAsia="en-GB"/>
        </w:rPr>
        <w:t xml:space="preserve"> Scotland we've collaborated with the GMC, our medical </w:t>
      </w:r>
      <w:proofErr w:type="gramStart"/>
      <w:r w:rsidRPr="00C5602C">
        <w:rPr>
          <w:rFonts w:asciiTheme="minorHAnsi" w:hAnsiTheme="minorHAnsi" w:cstheme="minorHAnsi"/>
          <w:lang w:eastAsia="en-GB"/>
        </w:rPr>
        <w:t>schools</w:t>
      </w:r>
      <w:proofErr w:type="gramEnd"/>
      <w:r w:rsidRPr="00C5602C">
        <w:rPr>
          <w:rFonts w:asciiTheme="minorHAnsi" w:hAnsiTheme="minorHAnsi" w:cstheme="minorHAnsi"/>
          <w:lang w:eastAsia="en-GB"/>
        </w:rPr>
        <w:t xml:space="preserve"> and our health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boards. We have an organisation called the task force to improve the quality of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medical education. Which is a strategic group that's really enabled a lot of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conversations,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we're also very much trying to engage with trainees and trainers on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the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ground to understand their experiences and how that can inform our action plan.</w:t>
      </w:r>
    </w:p>
    <w:p w14:paraId="50D8BAD2" w14:textId="77777777" w:rsidR="00C5602C" w:rsidRPr="00C5602C" w:rsidRDefault="00C5602C" w:rsidP="00C5602C">
      <w:pPr>
        <w:pStyle w:val="Heading2"/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lang w:eastAsia="en-GB"/>
        </w:rPr>
        <w:t>What were the steps in designing your action plan?</w:t>
      </w:r>
    </w:p>
    <w:p w14:paraId="2583D85E" w14:textId="77777777" w:rsidR="00C5602C" w:rsidRPr="00C5602C" w:rsidRDefault="00C5602C" w:rsidP="00C5602C">
      <w:pPr>
        <w:rPr>
          <w:rFonts w:asciiTheme="minorHAnsi" w:hAnsiTheme="minorHAnsi" w:cstheme="minorHAnsi"/>
          <w:lang w:eastAsia="en-GB"/>
        </w:rPr>
      </w:pPr>
      <w:r w:rsidRPr="00C5602C">
        <w:rPr>
          <w:rFonts w:asciiTheme="minorHAnsi" w:hAnsiTheme="minorHAnsi" w:cstheme="minorHAnsi"/>
          <w:b/>
          <w:bCs/>
          <w:lang w:eastAsia="en-GB"/>
        </w:rPr>
        <w:t>Lesley Metcalf – Senior Quality Manager, Scotland Deanery:</w:t>
      </w:r>
      <w:r w:rsidRPr="00C5602C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When we designed our action plan around deferential attainment in Scotland what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we did was look around for a range of information and we referred to the research that was undertaken for training pathways that was commissioned by the General Medical Council.</w:t>
      </w:r>
    </w:p>
    <w:p w14:paraId="4E1062F7" w14:textId="77777777" w:rsidR="00C5602C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lang w:eastAsia="en-GB"/>
        </w:rPr>
        <w:t>Which gave us a lot of pointers to the kind of things that might be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 xml:space="preserve">impacting trainees and the interventions that could help so we </w:t>
      </w:r>
      <w:proofErr w:type="gramStart"/>
      <w:r w:rsidRPr="00C5602C">
        <w:rPr>
          <w:rFonts w:asciiTheme="minorHAnsi" w:hAnsiTheme="minorHAnsi" w:cstheme="minorHAnsi"/>
          <w:lang w:eastAsia="en-GB"/>
        </w:rPr>
        <w:t>gathered together</w:t>
      </w:r>
      <w:proofErr w:type="gramEnd"/>
      <w:r w:rsidRPr="00C5602C">
        <w:rPr>
          <w:rFonts w:asciiTheme="minorHAnsi" w:hAnsiTheme="minorHAnsi" w:cstheme="minorHAnsi"/>
          <w:lang w:eastAsia="en-GB"/>
        </w:rPr>
        <w:t xml:space="preserve"> a range of options and then we structured them under the five themes from promoting excellence.</w:t>
      </w:r>
    </w:p>
    <w:p w14:paraId="65B18F3F" w14:textId="77777777" w:rsidR="00C5602C" w:rsidRPr="00C5602C" w:rsidRDefault="00C5602C" w:rsidP="00C5602C">
      <w:pPr>
        <w:rPr>
          <w:rFonts w:asciiTheme="minorHAnsi" w:hAnsiTheme="minorHAnsi" w:cstheme="minorHAnsi"/>
          <w:lang w:eastAsia="en-GB"/>
        </w:rPr>
      </w:pPr>
      <w:r w:rsidRPr="00C5602C">
        <w:rPr>
          <w:rFonts w:asciiTheme="minorHAnsi" w:hAnsiTheme="minorHAnsi" w:cstheme="minorHAnsi"/>
          <w:b/>
          <w:bCs/>
        </w:rPr>
        <w:t>Duncan Pollock – General Manager, Scotland Deanery: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An example from our action plan is unconscious bias training, we've already put through a pilot group of senior medical educators through unconscious bias training which was received very well.</w:t>
      </w:r>
    </w:p>
    <w:p w14:paraId="67D144D8" w14:textId="77777777" w:rsidR="00C5602C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b/>
          <w:bCs/>
          <w:lang w:eastAsia="en-GB"/>
        </w:rPr>
        <w:t>Lesley Metcalf – Senior Quality Manager, Scotland Deanery:</w:t>
      </w:r>
      <w:r w:rsidRPr="00C5602C">
        <w:rPr>
          <w:rFonts w:asciiTheme="minorHAnsi" w:hAnsiTheme="minorHAnsi" w:cstheme="minorHAnsi"/>
          <w:color w:val="auto"/>
          <w:lang w:eastAsia="en-GB"/>
        </w:rPr>
        <w:t xml:space="preserve"> </w:t>
      </w:r>
      <w:proofErr w:type="gramStart"/>
      <w:r w:rsidRPr="00C5602C">
        <w:rPr>
          <w:rFonts w:asciiTheme="minorHAnsi" w:hAnsiTheme="minorHAnsi" w:cstheme="minorHAnsi"/>
          <w:lang w:eastAsia="en-GB"/>
        </w:rPr>
        <w:t>So</w:t>
      </w:r>
      <w:proofErr w:type="gramEnd"/>
      <w:r w:rsidRPr="00C5602C">
        <w:rPr>
          <w:rFonts w:asciiTheme="minorHAnsi" w:hAnsiTheme="minorHAnsi" w:cstheme="minorHAnsi"/>
          <w:lang w:eastAsia="en-GB"/>
        </w:rPr>
        <w:t xml:space="preserve"> we're trying to set up a scheme at the moment that would allow a pilot of reverse mentoring for BME trainees to mentor senior educational leaders within our organisation.</w:t>
      </w:r>
    </w:p>
    <w:p w14:paraId="624AEDF4" w14:textId="77777777" w:rsidR="00C5602C" w:rsidRPr="00C5602C" w:rsidRDefault="00C5602C" w:rsidP="00C5602C">
      <w:pPr>
        <w:pStyle w:val="Heading2"/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</w:rPr>
        <w:lastRenderedPageBreak/>
        <w:t>How will you evaluate this work?</w:t>
      </w:r>
    </w:p>
    <w:p w14:paraId="6F97A186" w14:textId="77777777" w:rsidR="00C5602C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b/>
          <w:bCs/>
        </w:rPr>
        <w:t>Duncan Pollock – General Manager, Scotland Deanery: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We plan to put in place an evaluation framework,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we're working with the Scottish Medical Education Research Consortium to develop a framework that will allow us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 xml:space="preserve">to evaluate the interventions that we put in place over </w:t>
      </w:r>
      <w:proofErr w:type="gramStart"/>
      <w:r w:rsidRPr="00C5602C">
        <w:rPr>
          <w:rFonts w:asciiTheme="minorHAnsi" w:hAnsiTheme="minorHAnsi" w:cstheme="minorHAnsi"/>
          <w:lang w:eastAsia="en-GB"/>
        </w:rPr>
        <w:t>a period of time</w:t>
      </w:r>
      <w:proofErr w:type="gramEnd"/>
      <w:r w:rsidRPr="00C5602C">
        <w:rPr>
          <w:rFonts w:asciiTheme="minorHAnsi" w:hAnsiTheme="minorHAnsi" w:cstheme="minorHAnsi"/>
          <w:lang w:eastAsia="en-GB"/>
        </w:rPr>
        <w:t>.</w:t>
      </w:r>
    </w:p>
    <w:p w14:paraId="271C837F" w14:textId="77777777" w:rsidR="00C5602C" w:rsidRPr="00C5602C" w:rsidRDefault="00C5602C" w:rsidP="00C5602C">
      <w:pPr>
        <w:pStyle w:val="Heading2"/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</w:rPr>
        <w:t>What advice would you give others?</w:t>
      </w:r>
    </w:p>
    <w:p w14:paraId="0BED75AF" w14:textId="77777777" w:rsidR="00C5602C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b/>
          <w:bCs/>
          <w:lang w:eastAsia="en-GB"/>
        </w:rPr>
        <w:t xml:space="preserve">Lesley Metcalf – Senior Quality Manager, Scotland Deanery: </w:t>
      </w:r>
      <w:r w:rsidRPr="00C5602C">
        <w:rPr>
          <w:rFonts w:asciiTheme="minorHAnsi" w:hAnsiTheme="minorHAnsi" w:cstheme="minorHAnsi"/>
          <w:lang w:eastAsia="en-GB"/>
        </w:rPr>
        <w:t xml:space="preserve">The main advice I would give to others who are about to begin their work on deferential attainment is to begin conversations early and to be brave around them because </w:t>
      </w:r>
      <w:proofErr w:type="gramStart"/>
      <w:r w:rsidRPr="00C5602C">
        <w:rPr>
          <w:rFonts w:asciiTheme="minorHAnsi" w:hAnsiTheme="minorHAnsi" w:cstheme="minorHAnsi"/>
          <w:lang w:eastAsia="en-GB"/>
        </w:rPr>
        <w:t>actually the</w:t>
      </w:r>
      <w:proofErr w:type="gramEnd"/>
      <w:r w:rsidRPr="00C5602C">
        <w:rPr>
          <w:rFonts w:asciiTheme="minorHAnsi" w:hAnsiTheme="minorHAnsi" w:cstheme="minorHAnsi"/>
          <w:lang w:eastAsia="en-GB"/>
        </w:rPr>
        <w:t> messages will be positively received.</w:t>
      </w:r>
    </w:p>
    <w:p w14:paraId="2FC8662F" w14:textId="77777777" w:rsidR="00C5602C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b/>
          <w:bCs/>
        </w:rPr>
        <w:t>Duncan Pollock – General Manager, Scotland Deanery: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 xml:space="preserve">And work with </w:t>
      </w:r>
      <w:proofErr w:type="gramStart"/>
      <w:r w:rsidRPr="00C5602C">
        <w:rPr>
          <w:rFonts w:asciiTheme="minorHAnsi" w:hAnsiTheme="minorHAnsi" w:cstheme="minorHAnsi"/>
          <w:lang w:eastAsia="en-GB"/>
        </w:rPr>
        <w:t>all of</w:t>
      </w:r>
      <w:proofErr w:type="gramEnd"/>
      <w:r w:rsidRPr="00C5602C">
        <w:rPr>
          <w:rFonts w:asciiTheme="minorHAnsi" w:hAnsiTheme="minorHAnsi" w:cstheme="minorHAnsi"/>
          <w:lang w:eastAsia="en-GB"/>
        </w:rPr>
        <w:t xml:space="preserve"> those concerns including trainees,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trainers and others to make sure that you've got as rich a debate as possible.</w:t>
      </w:r>
    </w:p>
    <w:p w14:paraId="3604E7FA" w14:textId="77777777" w:rsidR="00C5602C" w:rsidRPr="00C5602C" w:rsidRDefault="00C5602C" w:rsidP="00C5602C">
      <w:pPr>
        <w:rPr>
          <w:rFonts w:asciiTheme="minorHAnsi" w:hAnsiTheme="minorHAnsi" w:cstheme="minorHAnsi"/>
          <w:lang w:eastAsia="en-GB"/>
        </w:rPr>
      </w:pPr>
      <w:r w:rsidRPr="00C5602C">
        <w:rPr>
          <w:rFonts w:asciiTheme="minorHAnsi" w:hAnsiTheme="minorHAnsi" w:cstheme="minorHAnsi"/>
          <w:b/>
          <w:bCs/>
          <w:lang w:eastAsia="en-GB"/>
        </w:rPr>
        <w:t xml:space="preserve">Lesley Metcalf – Senior Quality Manager, Scotland Deanery: </w:t>
      </w:r>
      <w:r w:rsidRPr="00C5602C">
        <w:rPr>
          <w:rFonts w:asciiTheme="minorHAnsi" w:hAnsiTheme="minorHAnsi" w:cstheme="minorHAnsi"/>
          <w:lang w:eastAsia="en-GB"/>
        </w:rPr>
        <w:t>This is not a Scotland issue it's not a London issue, this is a you know it's evidence across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the whole of the UK which gave us a real sense of the fact that we can all work on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this together we can share ideas and different interventions and together we should be able to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come up with our package for the United</w:t>
      </w:r>
      <w:r w:rsidRPr="00C5602C">
        <w:rPr>
          <w:rFonts w:asciiTheme="minorHAnsi" w:hAnsiTheme="minorHAnsi" w:cstheme="minorHAnsi"/>
        </w:rPr>
        <w:t xml:space="preserve"> </w:t>
      </w:r>
      <w:r w:rsidRPr="00C5602C">
        <w:rPr>
          <w:rFonts w:asciiTheme="minorHAnsi" w:hAnsiTheme="minorHAnsi" w:cstheme="minorHAnsi"/>
          <w:lang w:eastAsia="en-GB"/>
        </w:rPr>
        <w:t>Kingdom that will help us address this.</w:t>
      </w:r>
    </w:p>
    <w:p w14:paraId="058E1975" w14:textId="75441F8F" w:rsidR="006E7419" w:rsidRPr="00C5602C" w:rsidRDefault="00C5602C" w:rsidP="00C5602C">
      <w:pPr>
        <w:rPr>
          <w:rFonts w:asciiTheme="minorHAnsi" w:hAnsiTheme="minorHAnsi" w:cstheme="minorHAnsi"/>
        </w:rPr>
      </w:pPr>
      <w:r w:rsidRPr="00C5602C">
        <w:rPr>
          <w:rFonts w:asciiTheme="minorHAnsi" w:hAnsiTheme="minorHAnsi" w:cstheme="minorHAnsi"/>
          <w:lang w:eastAsia="en-GB"/>
        </w:rPr>
        <w:t xml:space="preserve">Email your ideas and examples for addressing differential attainment to us at </w:t>
      </w:r>
      <w:hyperlink r:id="rId11" w:history="1">
        <w:r w:rsidRPr="00C5602C">
          <w:rPr>
            <w:rStyle w:val="Hyperlink"/>
            <w:rFonts w:asciiTheme="minorHAnsi" w:hAnsiTheme="minorHAnsi" w:cstheme="minorHAnsi"/>
            <w:lang w:eastAsia="en-GB"/>
          </w:rPr>
          <w:t>quality@gmc-uk.org</w:t>
        </w:r>
      </w:hyperlink>
    </w:p>
    <w:sectPr w:rsidR="006E7419" w:rsidRPr="00C5602C" w:rsidSect="00F532E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AC0C" w14:textId="77777777" w:rsidR="00936C33" w:rsidRDefault="00936C33">
      <w:pPr>
        <w:spacing w:after="0" w:line="240" w:lineRule="auto"/>
      </w:pPr>
      <w:r>
        <w:separator/>
      </w:r>
    </w:p>
    <w:p w14:paraId="3BE4F2FF" w14:textId="77777777" w:rsidR="00936C33" w:rsidRDefault="00936C33"/>
    <w:p w14:paraId="594AE1AC" w14:textId="77777777" w:rsidR="00936C33" w:rsidRDefault="00936C33"/>
  </w:endnote>
  <w:endnote w:type="continuationSeparator" w:id="0">
    <w:p w14:paraId="7A9A5EDA" w14:textId="77777777" w:rsidR="00936C33" w:rsidRDefault="00936C33">
      <w:pPr>
        <w:spacing w:after="0" w:line="240" w:lineRule="auto"/>
      </w:pPr>
      <w:r>
        <w:continuationSeparator/>
      </w:r>
    </w:p>
    <w:p w14:paraId="0F35BCDF" w14:textId="77777777" w:rsidR="00936C33" w:rsidRDefault="00936C33"/>
    <w:p w14:paraId="1B9B6B3D" w14:textId="77777777" w:rsidR="00936C33" w:rsidRDefault="0093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53C7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4C41DE4C" w14:textId="77777777" w:rsidR="00C65837" w:rsidRDefault="00C65837">
    <w:pPr>
      <w:pStyle w:val="Footer"/>
      <w:ind w:right="360"/>
    </w:pPr>
  </w:p>
  <w:p w14:paraId="15F9E939" w14:textId="77777777" w:rsidR="00A52F18" w:rsidRDefault="00A52F18"/>
  <w:p w14:paraId="2F74DA7E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577DA475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FB291E1" wp14:editId="40934519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6DF181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A1B0C00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4AA81A44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2C70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1EC1838E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0966" w14:textId="77777777" w:rsidR="00936C33" w:rsidRDefault="00936C33">
      <w:pPr>
        <w:spacing w:after="0" w:line="240" w:lineRule="auto"/>
      </w:pPr>
      <w:r>
        <w:separator/>
      </w:r>
    </w:p>
    <w:p w14:paraId="42FC6C8A" w14:textId="77777777" w:rsidR="00936C33" w:rsidRDefault="00936C33"/>
    <w:p w14:paraId="68DCC5D8" w14:textId="77777777" w:rsidR="00936C33" w:rsidRDefault="00936C33"/>
  </w:footnote>
  <w:footnote w:type="continuationSeparator" w:id="0">
    <w:p w14:paraId="008097A6" w14:textId="77777777" w:rsidR="00936C33" w:rsidRDefault="00936C33">
      <w:pPr>
        <w:spacing w:after="0" w:line="240" w:lineRule="auto"/>
      </w:pPr>
      <w:r>
        <w:continuationSeparator/>
      </w:r>
    </w:p>
    <w:p w14:paraId="60466CAE" w14:textId="77777777" w:rsidR="00936C33" w:rsidRDefault="00936C33"/>
    <w:p w14:paraId="08C443F4" w14:textId="77777777" w:rsidR="00936C33" w:rsidRDefault="00936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94EC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3033F" wp14:editId="0D603A8B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25FB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0D6A1A13" w14:textId="77777777" w:rsidR="00A52F18" w:rsidRDefault="00A52F18"/>
  <w:p w14:paraId="3A76F39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55EA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CE9A2F" wp14:editId="4CFDEF9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3"/>
    <w:rsid w:val="0003096D"/>
    <w:rsid w:val="00041E6D"/>
    <w:rsid w:val="00050374"/>
    <w:rsid w:val="00054D74"/>
    <w:rsid w:val="000609AB"/>
    <w:rsid w:val="00073F51"/>
    <w:rsid w:val="000F4142"/>
    <w:rsid w:val="00103B10"/>
    <w:rsid w:val="00176C37"/>
    <w:rsid w:val="001B0AD7"/>
    <w:rsid w:val="001B2DF0"/>
    <w:rsid w:val="001C2E5F"/>
    <w:rsid w:val="001C7D86"/>
    <w:rsid w:val="001F430A"/>
    <w:rsid w:val="002100DD"/>
    <w:rsid w:val="00223BB0"/>
    <w:rsid w:val="00223E4D"/>
    <w:rsid w:val="00240078"/>
    <w:rsid w:val="00276240"/>
    <w:rsid w:val="00281C14"/>
    <w:rsid w:val="002A447D"/>
    <w:rsid w:val="002B2608"/>
    <w:rsid w:val="002B6128"/>
    <w:rsid w:val="002C0D5E"/>
    <w:rsid w:val="002D7662"/>
    <w:rsid w:val="002F5561"/>
    <w:rsid w:val="003014E9"/>
    <w:rsid w:val="00302AC4"/>
    <w:rsid w:val="00305A0B"/>
    <w:rsid w:val="003174C5"/>
    <w:rsid w:val="00320822"/>
    <w:rsid w:val="00334B36"/>
    <w:rsid w:val="00346C6B"/>
    <w:rsid w:val="00350A7D"/>
    <w:rsid w:val="00351A4F"/>
    <w:rsid w:val="00354E68"/>
    <w:rsid w:val="003804FA"/>
    <w:rsid w:val="003D07D4"/>
    <w:rsid w:val="004335EA"/>
    <w:rsid w:val="0049648A"/>
    <w:rsid w:val="004A3B0A"/>
    <w:rsid w:val="004E513F"/>
    <w:rsid w:val="004F196F"/>
    <w:rsid w:val="005922CA"/>
    <w:rsid w:val="005A6C49"/>
    <w:rsid w:val="005C2553"/>
    <w:rsid w:val="005C72A7"/>
    <w:rsid w:val="005D50BF"/>
    <w:rsid w:val="005E0F3B"/>
    <w:rsid w:val="00621C24"/>
    <w:rsid w:val="00685331"/>
    <w:rsid w:val="00695B17"/>
    <w:rsid w:val="006C593A"/>
    <w:rsid w:val="006E625E"/>
    <w:rsid w:val="006E7419"/>
    <w:rsid w:val="006F096B"/>
    <w:rsid w:val="007001C9"/>
    <w:rsid w:val="00737CE7"/>
    <w:rsid w:val="00766579"/>
    <w:rsid w:val="00766655"/>
    <w:rsid w:val="007A523F"/>
    <w:rsid w:val="007C0936"/>
    <w:rsid w:val="007C31E8"/>
    <w:rsid w:val="00810FF8"/>
    <w:rsid w:val="008461DC"/>
    <w:rsid w:val="00870538"/>
    <w:rsid w:val="00891E50"/>
    <w:rsid w:val="008B0844"/>
    <w:rsid w:val="008B1715"/>
    <w:rsid w:val="009111A5"/>
    <w:rsid w:val="00913E2B"/>
    <w:rsid w:val="00923BEA"/>
    <w:rsid w:val="00936C33"/>
    <w:rsid w:val="009875C3"/>
    <w:rsid w:val="00A11950"/>
    <w:rsid w:val="00A37B9A"/>
    <w:rsid w:val="00A37F0D"/>
    <w:rsid w:val="00A47BF8"/>
    <w:rsid w:val="00A52F18"/>
    <w:rsid w:val="00A54BC5"/>
    <w:rsid w:val="00A63685"/>
    <w:rsid w:val="00A63BF4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5602C"/>
    <w:rsid w:val="00C65837"/>
    <w:rsid w:val="00C673BC"/>
    <w:rsid w:val="00C81A82"/>
    <w:rsid w:val="00CB5810"/>
    <w:rsid w:val="00CD6A3B"/>
    <w:rsid w:val="00D161CF"/>
    <w:rsid w:val="00D871F3"/>
    <w:rsid w:val="00D90276"/>
    <w:rsid w:val="00D95F17"/>
    <w:rsid w:val="00E02FD1"/>
    <w:rsid w:val="00E07C44"/>
    <w:rsid w:val="00E34BC1"/>
    <w:rsid w:val="00E508D7"/>
    <w:rsid w:val="00E74549"/>
    <w:rsid w:val="00E81B48"/>
    <w:rsid w:val="00E83BC7"/>
    <w:rsid w:val="00E90160"/>
    <w:rsid w:val="00E90575"/>
    <w:rsid w:val="00EA0CF1"/>
    <w:rsid w:val="00EB05B4"/>
    <w:rsid w:val="00EC7791"/>
    <w:rsid w:val="00EE7365"/>
    <w:rsid w:val="00F0251C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C41B9"/>
    <w:rsid w:val="00FE6321"/>
    <w:rsid w:val="00FE64BF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628E"/>
  <w15:chartTrackingRefBased/>
  <w15:docId w15:val="{598EB013-BCF7-4C93-8409-9B05154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qFormat/>
    <w:rsid w:val="00685331"/>
    <w:pPr>
      <w:spacing w:after="280" w:line="320" w:lineRule="exact"/>
    </w:pPr>
    <w:rPr>
      <w:rFonts w:ascii="Tahoma" w:eastAsia="Times New Roman" w:hAnsi="Tahoma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ascii="Calibri" w:eastAsiaTheme="minorHAnsi" w:hAnsi="Calibr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ascii="Calibri" w:eastAsiaTheme="minorHAnsi" w:hAnsi="Calibr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ascii="Calibri" w:eastAsiaTheme="minorHAnsi" w:hAnsi="Calibr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 w:line="259" w:lineRule="auto"/>
      <w:outlineLvl w:val="4"/>
    </w:pPr>
    <w:rPr>
      <w:rFonts w:ascii="Calibri" w:hAnsi="Calibri"/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pPr>
      <w:spacing w:after="160" w:line="259" w:lineRule="auto"/>
    </w:pPr>
    <w:rPr>
      <w:rFonts w:ascii="Calibri" w:hAnsi="Calibri"/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  <w:spacing w:after="160" w:line="259" w:lineRule="auto"/>
    </w:pPr>
    <w:rPr>
      <w:rFonts w:ascii="Calibri" w:hAnsi="Calibr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 w:line="259" w:lineRule="auto"/>
      <w:ind w:left="425" w:hanging="425"/>
    </w:pPr>
    <w:rPr>
      <w:rFonts w:ascii="Calibri" w:hAnsi="Calibri"/>
    </w:r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ascii="Calibri" w:eastAsiaTheme="minorHAnsi" w:hAnsi="Calibr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pPr>
      <w:spacing w:after="160" w:line="259" w:lineRule="auto"/>
    </w:pPr>
    <w:rPr>
      <w:rFonts w:ascii="Calibri" w:hAnsi="Calibri"/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 w:line="259" w:lineRule="auto"/>
      <w:ind w:left="425" w:hanging="425"/>
    </w:pPr>
    <w:rPr>
      <w:rFonts w:ascii="Calibri" w:hAnsi="Calibri"/>
    </w:r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 w:after="160" w:line="259" w:lineRule="auto"/>
      <w:ind w:left="864" w:right="864"/>
      <w:jc w:val="center"/>
    </w:pPr>
    <w:rPr>
      <w:rFonts w:ascii="Calibri" w:hAnsi="Calibri"/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spacing w:after="160" w:line="259" w:lineRule="auto"/>
      <w:ind w:left="720"/>
      <w:contextualSpacing/>
    </w:pPr>
    <w:rPr>
      <w:rFonts w:ascii="Calibri" w:hAnsi="Calibri"/>
    </w:r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 w:line="259" w:lineRule="auto"/>
      <w:ind w:left="425" w:hanging="425"/>
    </w:pPr>
    <w:rPr>
      <w:rFonts w:ascii="Calibri" w:hAnsi="Calibri"/>
    </w:r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green\Desktop\quality@gmc-uk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3</cp:revision>
  <dcterms:created xsi:type="dcterms:W3CDTF">2024-06-06T15:07:00Z</dcterms:created>
  <dcterms:modified xsi:type="dcterms:W3CDTF">2024-06-06T15:09:00Z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