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64F4" w14:textId="5F8AA645" w:rsidR="00FD297D" w:rsidRPr="00AC1B90" w:rsidRDefault="00FD297D" w:rsidP="00FD297D">
      <w:pPr>
        <w:pStyle w:val="Heading1"/>
      </w:pPr>
      <w:r w:rsidRPr="00AC1B90">
        <w:t xml:space="preserve">National </w:t>
      </w:r>
      <w:r w:rsidR="00AD37CE">
        <w:t>T</w:t>
      </w:r>
      <w:r w:rsidRPr="00AC1B90">
        <w:t xml:space="preserve">raining </w:t>
      </w:r>
      <w:r w:rsidR="00AD37CE">
        <w:t>S</w:t>
      </w:r>
      <w:r w:rsidRPr="00AC1B90">
        <w:t xml:space="preserve">urvey reporting tool </w:t>
      </w:r>
      <w:r w:rsidR="00AD37CE">
        <w:t xml:space="preserve">video </w:t>
      </w:r>
      <w:r>
        <w:t>tran</w:t>
      </w:r>
      <w:r w:rsidRPr="00AC1B90">
        <w:t>script</w:t>
      </w:r>
    </w:p>
    <w:p w14:paraId="34F2D748" w14:textId="77777777" w:rsidR="00FD297D" w:rsidRDefault="00FD297D" w:rsidP="00723612">
      <w:pPr>
        <w:pStyle w:val="BodyText1"/>
        <w:spacing w:before="0" w:after="0"/>
      </w:pPr>
      <w:r w:rsidRPr="00AC1B90">
        <w:t xml:space="preserve">Welcome to the education data tool. </w:t>
      </w:r>
    </w:p>
    <w:p w14:paraId="6339BB8C" w14:textId="77777777" w:rsidR="00723612" w:rsidRPr="00AC1B90" w:rsidRDefault="00723612" w:rsidP="00723612">
      <w:pPr>
        <w:pStyle w:val="BodyText1"/>
        <w:spacing w:before="0" w:after="0"/>
      </w:pPr>
    </w:p>
    <w:p w14:paraId="38DCD442" w14:textId="77777777" w:rsidR="00FD297D" w:rsidRDefault="00FD297D" w:rsidP="00723612">
      <w:pPr>
        <w:pStyle w:val="BodyText1"/>
        <w:spacing w:before="0" w:after="0"/>
      </w:pPr>
      <w:r w:rsidRPr="00AC1B90">
        <w:t xml:space="preserve">In the education data </w:t>
      </w:r>
      <w:proofErr w:type="gramStart"/>
      <w:r w:rsidRPr="00AC1B90">
        <w:t>tool</w:t>
      </w:r>
      <w:proofErr w:type="gramEnd"/>
      <w:r w:rsidRPr="00AC1B90">
        <w:t xml:space="preserve"> you can find reports on a range of information on medical education and training in the UK, including the National Training Survey (NTS) results. If you haven’t used this tool before, our help video will give you a tour of what you can find and do.</w:t>
      </w:r>
    </w:p>
    <w:p w14:paraId="0AC7BF1F" w14:textId="77777777" w:rsidR="00723612" w:rsidRPr="00AC1B90" w:rsidRDefault="00723612" w:rsidP="00723612">
      <w:pPr>
        <w:pStyle w:val="BodyText1"/>
        <w:spacing w:before="0" w:after="0"/>
      </w:pPr>
    </w:p>
    <w:p w14:paraId="2BFBC541" w14:textId="485181D0" w:rsidR="00FD297D" w:rsidRDefault="00FD297D" w:rsidP="00723612">
      <w:pPr>
        <w:pStyle w:val="BodyText1"/>
        <w:spacing w:before="0" w:after="0"/>
      </w:pPr>
      <w:r w:rsidRPr="00AC1B90">
        <w:t>To make the most of the education data tool, we recommend using a desktop or laptop. You can also access simplified versions of most reports on mobile devi</w:t>
      </w:r>
      <w:r w:rsidR="00E35583">
        <w:t>c</w:t>
      </w:r>
      <w:r w:rsidRPr="00AC1B90">
        <w:t xml:space="preserve">es. We’ve used the desktop version to make this video. </w:t>
      </w:r>
    </w:p>
    <w:p w14:paraId="74CB22E8" w14:textId="77777777" w:rsidR="00723612" w:rsidRPr="00AC1B90" w:rsidRDefault="00723612" w:rsidP="00723612">
      <w:pPr>
        <w:pStyle w:val="BodyText1"/>
        <w:spacing w:before="0" w:after="0"/>
      </w:pPr>
    </w:p>
    <w:p w14:paraId="30070562" w14:textId="3369BE39" w:rsidR="00FD297D" w:rsidRDefault="00FD297D" w:rsidP="00723612">
      <w:pPr>
        <w:pStyle w:val="BodyText1"/>
        <w:spacing w:before="0" w:after="0"/>
      </w:pPr>
      <w:r w:rsidRPr="00AC1B90">
        <w:t xml:space="preserve">When you launch the tool, this is the first screen you’ll see. You can take a shortcut to a number of common </w:t>
      </w:r>
      <w:proofErr w:type="gramStart"/>
      <w:r w:rsidRPr="00AC1B90">
        <w:t>report</w:t>
      </w:r>
      <w:proofErr w:type="gramEnd"/>
      <w:r w:rsidRPr="00AC1B90">
        <w:t xml:space="preserve"> searches through the ‘</w:t>
      </w:r>
      <w:r w:rsidR="00AD37CE">
        <w:t>e</w:t>
      </w:r>
      <w:r w:rsidRPr="00AC1B90">
        <w:t>xplore the data’ and ‘</w:t>
      </w:r>
      <w:r w:rsidR="00AD37CE">
        <w:t>o</w:t>
      </w:r>
      <w:r w:rsidRPr="00AC1B90">
        <w:t xml:space="preserve">ther NTS reports’ tabs. Or use the report areas at the top of the page, each of which have additional navigation items as you hover over them. </w:t>
      </w:r>
    </w:p>
    <w:p w14:paraId="1866580C" w14:textId="77777777" w:rsidR="00723612" w:rsidRPr="00AC1B90" w:rsidRDefault="00723612" w:rsidP="00723612">
      <w:pPr>
        <w:pStyle w:val="BodyText1"/>
        <w:spacing w:before="0" w:after="0"/>
      </w:pPr>
    </w:p>
    <w:p w14:paraId="294C76DD" w14:textId="77777777" w:rsidR="00FD297D" w:rsidRDefault="00FD297D" w:rsidP="00723612">
      <w:pPr>
        <w:pStyle w:val="BodyText1"/>
        <w:spacing w:before="0" w:after="0"/>
      </w:pPr>
      <w:r w:rsidRPr="00AC1B90">
        <w:t xml:space="preserve">If you want to look at the responses to individual survey questions, either the main survey script or programme specific questions, you can find these reports on the main menu. </w:t>
      </w:r>
    </w:p>
    <w:p w14:paraId="7578C018" w14:textId="77777777" w:rsidR="00723612" w:rsidRPr="00AC1B90" w:rsidRDefault="00723612" w:rsidP="00723612">
      <w:pPr>
        <w:pStyle w:val="BodyText1"/>
        <w:spacing w:before="0" w:after="0"/>
      </w:pPr>
    </w:p>
    <w:p w14:paraId="346E4152" w14:textId="77777777" w:rsidR="00FD297D" w:rsidRDefault="00FD297D" w:rsidP="00723612">
      <w:pPr>
        <w:pStyle w:val="BodyText1"/>
        <w:spacing w:before="0" w:after="0"/>
      </w:pPr>
      <w:r w:rsidRPr="00AC1B90">
        <w:t xml:space="preserve">We also provide other reports based on NTS data. These include trainee and trainer risk of burnout, and an aggregation report which allows you to combine NTS data across years or reporting groups. </w:t>
      </w:r>
    </w:p>
    <w:p w14:paraId="04CCB026" w14:textId="77777777" w:rsidR="00723612" w:rsidRPr="00AC1B90" w:rsidRDefault="00723612" w:rsidP="00723612">
      <w:pPr>
        <w:pStyle w:val="BodyText1"/>
        <w:spacing w:before="0" w:after="0"/>
      </w:pPr>
    </w:p>
    <w:p w14:paraId="5147804E" w14:textId="77777777" w:rsidR="00AD37CE" w:rsidRDefault="00FD297D" w:rsidP="00723612">
      <w:pPr>
        <w:pStyle w:val="BodyText1"/>
        <w:spacing w:before="0" w:after="0"/>
      </w:pPr>
      <w:r w:rsidRPr="00AC1B90">
        <w:t>The reporting tool features data on postgraduate training pathways</w:t>
      </w:r>
      <w:r w:rsidR="00E35583">
        <w:t>,</w:t>
      </w:r>
      <w:r w:rsidRPr="00AC1B90">
        <w:t xml:space="preserve"> including ARCP and specialty examinations. You can also find details of enhanced monitoring open and closed cases. </w:t>
      </w:r>
    </w:p>
    <w:p w14:paraId="3B8E4E9D" w14:textId="7AB372C9" w:rsidR="00FD297D" w:rsidRPr="00AC1B90" w:rsidRDefault="00FD297D" w:rsidP="00723612">
      <w:pPr>
        <w:pStyle w:val="BodyText1"/>
        <w:spacing w:before="0" w:after="0"/>
      </w:pPr>
      <w:r w:rsidRPr="00AC1B90">
        <w:t xml:space="preserve"> </w:t>
      </w:r>
    </w:p>
    <w:p w14:paraId="5D6AA856" w14:textId="01B9C2B7" w:rsidR="00FD297D" w:rsidRDefault="00FD297D" w:rsidP="00723612">
      <w:pPr>
        <w:pStyle w:val="BodyText1"/>
        <w:spacing w:before="0" w:after="0"/>
      </w:pPr>
      <w:r w:rsidRPr="00AC1B90">
        <w:t xml:space="preserve">Let’s have a look at the </w:t>
      </w:r>
      <w:r w:rsidR="00E35583">
        <w:t>N</w:t>
      </w:r>
      <w:r w:rsidRPr="00AC1B90">
        <w:t xml:space="preserve">ational </w:t>
      </w:r>
      <w:r w:rsidR="00E35583">
        <w:t>T</w:t>
      </w:r>
      <w:r w:rsidRPr="00AC1B90">
        <w:t xml:space="preserve">raining </w:t>
      </w:r>
      <w:r w:rsidR="00E35583">
        <w:t>S</w:t>
      </w:r>
      <w:r w:rsidRPr="00AC1B90">
        <w:t>urvey results for doctors in training.</w:t>
      </w:r>
    </w:p>
    <w:p w14:paraId="5FC8DA22" w14:textId="77777777" w:rsidR="00723612" w:rsidRPr="00AC1B90" w:rsidRDefault="00723612" w:rsidP="00723612">
      <w:pPr>
        <w:pStyle w:val="BodyText1"/>
        <w:spacing w:before="0" w:after="0"/>
      </w:pPr>
    </w:p>
    <w:p w14:paraId="1A2485FE" w14:textId="78FC47D8" w:rsidR="00FD297D" w:rsidRDefault="00FD297D" w:rsidP="00723612">
      <w:pPr>
        <w:pStyle w:val="BodyText1"/>
        <w:spacing w:before="0" w:after="0"/>
      </w:pPr>
      <w:r w:rsidRPr="00AC1B90">
        <w:t>You can use the buttons that appear to select pre</w:t>
      </w:r>
      <w:r w:rsidR="00E35583">
        <w:t>-</w:t>
      </w:r>
      <w:r w:rsidRPr="00AC1B90">
        <w:t>populated searches.</w:t>
      </w:r>
      <w:r w:rsidR="00E35583">
        <w:t xml:space="preserve"> </w:t>
      </w:r>
      <w:r w:rsidRPr="00AC1B90">
        <w:t xml:space="preserve">For example, to find out about a specific training environment, you can click through to the </w:t>
      </w:r>
      <w:r w:rsidR="00E35583">
        <w:t>‘</w:t>
      </w:r>
      <w:r w:rsidRPr="00AC1B90">
        <w:t>post specialty by site</w:t>
      </w:r>
      <w:r w:rsidR="00E35583">
        <w:t>’</w:t>
      </w:r>
      <w:r w:rsidRPr="00AC1B90">
        <w:t xml:space="preserve"> section.</w:t>
      </w:r>
    </w:p>
    <w:p w14:paraId="06350E89" w14:textId="77777777" w:rsidR="00723612" w:rsidRPr="00AC1B90" w:rsidRDefault="00723612" w:rsidP="00723612">
      <w:pPr>
        <w:pStyle w:val="BodyText1"/>
        <w:spacing w:before="0" w:after="0"/>
      </w:pPr>
    </w:p>
    <w:p w14:paraId="75EEA284" w14:textId="6A34C436" w:rsidR="00FD297D" w:rsidRDefault="00FD297D" w:rsidP="00723612">
      <w:pPr>
        <w:pStyle w:val="BodyText1"/>
        <w:spacing w:before="0" w:after="0"/>
      </w:pPr>
      <w:r w:rsidRPr="00AC1B90">
        <w:t xml:space="preserve">You can then find out about an individual training programme using the drop-down filters. You just need to filter by </w:t>
      </w:r>
      <w:r w:rsidR="00AD37CE">
        <w:t>‘</w:t>
      </w:r>
      <w:r w:rsidRPr="00AC1B90">
        <w:t>geographic deanery</w:t>
      </w:r>
      <w:r w:rsidR="00AD37CE">
        <w:t>/</w:t>
      </w:r>
      <w:r w:rsidRPr="00AC1B90">
        <w:t>HEE local office,</w:t>
      </w:r>
      <w:r w:rsidR="00AD37CE">
        <w:t>’</w:t>
      </w:r>
      <w:r w:rsidRPr="00AC1B90">
        <w:t xml:space="preserve"> </w:t>
      </w:r>
      <w:r w:rsidR="00AD37CE">
        <w:t>‘</w:t>
      </w:r>
      <w:r w:rsidRPr="00AC1B90">
        <w:t>Trust</w:t>
      </w:r>
      <w:r w:rsidR="00AD37CE">
        <w:t>/</w:t>
      </w:r>
      <w:r w:rsidRPr="00AC1B90">
        <w:t>board</w:t>
      </w:r>
      <w:r w:rsidR="00E35583">
        <w:t>,</w:t>
      </w:r>
      <w:r w:rsidR="00AD37CE">
        <w:t>’</w:t>
      </w:r>
      <w:r w:rsidRPr="00AC1B90">
        <w:t xml:space="preserve"> and then </w:t>
      </w:r>
      <w:r w:rsidR="00AD37CE">
        <w:t>‘</w:t>
      </w:r>
      <w:r w:rsidRPr="00AC1B90">
        <w:t>site.</w:t>
      </w:r>
      <w:r w:rsidR="00AD37CE">
        <w:t>’</w:t>
      </w:r>
      <w:r w:rsidR="00E35583">
        <w:t xml:space="preserve"> </w:t>
      </w:r>
      <w:r w:rsidRPr="00AC1B90">
        <w:t xml:space="preserve">You can then filter individual specialties. </w:t>
      </w:r>
    </w:p>
    <w:p w14:paraId="5EDDABD2" w14:textId="77777777" w:rsidR="00723612" w:rsidRPr="00AC1B90" w:rsidRDefault="00723612" w:rsidP="00723612">
      <w:pPr>
        <w:pStyle w:val="BodyText1"/>
        <w:spacing w:before="0" w:after="0"/>
      </w:pPr>
    </w:p>
    <w:p w14:paraId="79157984" w14:textId="70FBF604" w:rsidR="00FD297D" w:rsidRDefault="00704E98" w:rsidP="00723612">
      <w:pPr>
        <w:pStyle w:val="BodyText1"/>
        <w:spacing w:before="0" w:after="0"/>
      </w:pPr>
      <w:r w:rsidRPr="00704E98">
        <w:t>As you hover your mouse over any table</w:t>
      </w:r>
      <w:r w:rsidR="000B4758">
        <w:t>,</w:t>
      </w:r>
      <w:r w:rsidRPr="00704E98">
        <w:t xml:space="preserve"> an ellipsis will appear to the top right of the visual. Click on the ellipsis and select ‘export data</w:t>
      </w:r>
      <w:r w:rsidR="00E35583">
        <w:t>.</w:t>
      </w:r>
      <w:r w:rsidRPr="00704E98">
        <w:t>’ Then choose ‘data with current layout’ a</w:t>
      </w:r>
      <w:r w:rsidR="00FD297D" w:rsidRPr="00704E98">
        <w:t xml:space="preserve">nd </w:t>
      </w:r>
      <w:r w:rsidR="00AD37CE">
        <w:t>‘</w:t>
      </w:r>
      <w:r w:rsidR="00FD297D" w:rsidRPr="00704E98">
        <w:t>export.</w:t>
      </w:r>
      <w:r w:rsidR="00AD37CE">
        <w:t>’</w:t>
      </w:r>
      <w:r w:rsidR="00FD297D" w:rsidRPr="00AC1B90">
        <w:t xml:space="preserve"> </w:t>
      </w:r>
    </w:p>
    <w:p w14:paraId="47E3C22D" w14:textId="77777777" w:rsidR="00723612" w:rsidRPr="00AC1B90" w:rsidRDefault="00723612" w:rsidP="00723612">
      <w:pPr>
        <w:pStyle w:val="BodyText1"/>
        <w:spacing w:before="0" w:after="0"/>
      </w:pPr>
    </w:p>
    <w:p w14:paraId="079D10B1" w14:textId="0D19FC9B" w:rsidR="00FD297D" w:rsidRDefault="00FD297D" w:rsidP="00723612">
      <w:pPr>
        <w:pStyle w:val="BodyText1"/>
        <w:spacing w:before="0" w:after="0"/>
      </w:pPr>
      <w:r w:rsidRPr="00AC1B90">
        <w:t>If you want to change your selection you can clear individual filters or use the ‘clear filters’ button to return to the full dataset.</w:t>
      </w:r>
    </w:p>
    <w:p w14:paraId="2F960FB2" w14:textId="77777777" w:rsidR="00723612" w:rsidRPr="00AC1B90" w:rsidRDefault="00723612" w:rsidP="00723612">
      <w:pPr>
        <w:pStyle w:val="BodyText1"/>
        <w:spacing w:before="0" w:after="0"/>
      </w:pPr>
    </w:p>
    <w:p w14:paraId="2AE4FEC0" w14:textId="3D73B2BB" w:rsidR="00FD297D" w:rsidRDefault="00FD297D" w:rsidP="00723612">
      <w:pPr>
        <w:pStyle w:val="BodyText1"/>
        <w:spacing w:before="0" w:after="0"/>
      </w:pPr>
      <w:r w:rsidRPr="00AC1B90">
        <w:t>If you want to quickly download all the data for the report you</w:t>
      </w:r>
      <w:r w:rsidR="00AD37CE">
        <w:t>’</w:t>
      </w:r>
      <w:r w:rsidRPr="00AC1B90">
        <w:t>re looking at</w:t>
      </w:r>
      <w:r w:rsidR="00E35583">
        <w:t>,</w:t>
      </w:r>
      <w:r w:rsidRPr="00AC1B90">
        <w:t xml:space="preserve"> use the </w:t>
      </w:r>
      <w:r w:rsidR="00E35583">
        <w:t>‘</w:t>
      </w:r>
      <w:r w:rsidRPr="00AC1B90">
        <w:t>data downloads</w:t>
      </w:r>
      <w:r w:rsidR="00E35583">
        <w:t>’</w:t>
      </w:r>
      <w:r w:rsidRPr="00AC1B90">
        <w:t xml:space="preserve"> tab. </w:t>
      </w:r>
    </w:p>
    <w:p w14:paraId="2E0DD27C" w14:textId="77777777" w:rsidR="00723612" w:rsidRPr="00AC1B90" w:rsidRDefault="00723612" w:rsidP="00723612">
      <w:pPr>
        <w:pStyle w:val="BodyText1"/>
        <w:spacing w:before="0" w:after="0"/>
      </w:pPr>
    </w:p>
    <w:p w14:paraId="6350A481" w14:textId="019DAB45" w:rsidR="00FD297D" w:rsidRDefault="00FD297D" w:rsidP="00723612">
      <w:pPr>
        <w:pStyle w:val="BodyText1"/>
        <w:spacing w:before="0" w:after="0"/>
      </w:pPr>
      <w:r w:rsidRPr="00AC1B90">
        <w:t xml:space="preserve">We have included </w:t>
      </w:r>
      <w:proofErr w:type="gramStart"/>
      <w:r w:rsidRPr="00AC1B90">
        <w:t>a number of</w:t>
      </w:r>
      <w:proofErr w:type="gramEnd"/>
      <w:r w:rsidRPr="00AC1B90">
        <w:t xml:space="preserve"> in</w:t>
      </w:r>
      <w:r w:rsidR="00AD37CE">
        <w:t>-</w:t>
      </w:r>
      <w:r w:rsidRPr="00AC1B90">
        <w:t>report hover</w:t>
      </w:r>
      <w:r w:rsidR="00E35583">
        <w:t>-</w:t>
      </w:r>
      <w:r w:rsidRPr="00AC1B90">
        <w:t xml:space="preserve">overs and information buttons to give more details of what each report is showing and how the data is calculated.  </w:t>
      </w:r>
    </w:p>
    <w:p w14:paraId="27C3D151" w14:textId="77777777" w:rsidR="00723612" w:rsidRPr="00AC1B90" w:rsidRDefault="00723612" w:rsidP="00723612">
      <w:pPr>
        <w:pStyle w:val="BodyText1"/>
        <w:spacing w:before="0" w:after="0"/>
      </w:pPr>
    </w:p>
    <w:p w14:paraId="1E41CBD9" w14:textId="77777777" w:rsidR="00FD297D" w:rsidRDefault="00FD297D" w:rsidP="00723612">
      <w:pPr>
        <w:pStyle w:val="BodyText1"/>
        <w:spacing w:before="0" w:after="0"/>
      </w:pPr>
      <w:r w:rsidRPr="00AC1B90">
        <w:t xml:space="preserve">In this report you can view results for this site for indicators like teamwork and workload. </w:t>
      </w:r>
    </w:p>
    <w:p w14:paraId="5D35F8E1" w14:textId="77777777" w:rsidR="00723612" w:rsidRPr="00AC1B90" w:rsidRDefault="00723612" w:rsidP="00723612">
      <w:pPr>
        <w:pStyle w:val="BodyText1"/>
        <w:spacing w:before="0" w:after="0"/>
      </w:pPr>
    </w:p>
    <w:p w14:paraId="7A99C0A7" w14:textId="5B85B2AD" w:rsidR="00FD297D" w:rsidRDefault="00FD297D" w:rsidP="00723612">
      <w:pPr>
        <w:pStyle w:val="BodyText1"/>
        <w:spacing w:before="0" w:after="0"/>
      </w:pPr>
      <w:r w:rsidRPr="00AC1B90">
        <w:t xml:space="preserve">If a result is highlighted in green, it’s because this site is in the top quartile of </w:t>
      </w:r>
      <w:proofErr w:type="gramStart"/>
      <w:r w:rsidR="00723612" w:rsidRPr="00AC1B90">
        <w:t>results</w:t>
      </w:r>
      <w:proofErr w:type="gramEnd"/>
      <w:r w:rsidRPr="00AC1B90">
        <w:t xml:space="preserve"> and we are confident </w:t>
      </w:r>
      <w:r w:rsidR="00E35583">
        <w:t xml:space="preserve">that </w:t>
      </w:r>
      <w:r w:rsidRPr="00AC1B90">
        <w:t>this is an accurate result.</w:t>
      </w:r>
    </w:p>
    <w:p w14:paraId="7780BC9A" w14:textId="77777777" w:rsidR="00723612" w:rsidRPr="00AC1B90" w:rsidRDefault="00723612" w:rsidP="00723612">
      <w:pPr>
        <w:pStyle w:val="BodyText1"/>
        <w:spacing w:before="0" w:after="0"/>
      </w:pPr>
    </w:p>
    <w:p w14:paraId="20D05C8E" w14:textId="77777777" w:rsidR="00FD297D" w:rsidRDefault="00FD297D" w:rsidP="00723612">
      <w:pPr>
        <w:pStyle w:val="BodyText1"/>
        <w:spacing w:before="0" w:after="0"/>
      </w:pPr>
      <w:r w:rsidRPr="00AC1B90">
        <w:t>Where a result is red, it’s because the result for this site is in the bottom quartile and we are also confident in the accuracy of this result.</w:t>
      </w:r>
    </w:p>
    <w:p w14:paraId="747B69C2" w14:textId="77777777" w:rsidR="00723612" w:rsidRPr="00AC1B90" w:rsidRDefault="00723612" w:rsidP="00723612">
      <w:pPr>
        <w:pStyle w:val="BodyText1"/>
        <w:spacing w:before="0" w:after="0"/>
      </w:pPr>
    </w:p>
    <w:p w14:paraId="3D951DD4" w14:textId="77777777" w:rsidR="00FD297D" w:rsidRDefault="00FD297D" w:rsidP="00723612">
      <w:pPr>
        <w:pStyle w:val="BodyText1"/>
        <w:spacing w:before="0" w:after="0"/>
      </w:pPr>
      <w:r w:rsidRPr="00AC1B90">
        <w:t>Where we have the light green colouring, the result is in the top quartile, but because the answers that make up the result might be variable, we are less confident in the result.</w:t>
      </w:r>
    </w:p>
    <w:p w14:paraId="1CA62CA7" w14:textId="77777777" w:rsidR="00723612" w:rsidRPr="00AC1B90" w:rsidRDefault="00723612" w:rsidP="00723612">
      <w:pPr>
        <w:pStyle w:val="BodyText1"/>
        <w:spacing w:before="0" w:after="0"/>
      </w:pPr>
    </w:p>
    <w:p w14:paraId="2E0BC5F4" w14:textId="4672835F" w:rsidR="00FD297D" w:rsidRDefault="00FD297D" w:rsidP="00723612">
      <w:pPr>
        <w:pStyle w:val="BodyText1"/>
        <w:spacing w:before="0" w:after="0"/>
      </w:pPr>
      <w:r w:rsidRPr="00AC1B90">
        <w:t xml:space="preserve">Where we have </w:t>
      </w:r>
      <w:r w:rsidR="00E35583">
        <w:t xml:space="preserve">the </w:t>
      </w:r>
      <w:r w:rsidRPr="00AC1B90">
        <w:t>pink colouring, it’s because the result is in the bottom quartile, but again we can’t be as confident in the result.</w:t>
      </w:r>
    </w:p>
    <w:p w14:paraId="14B5FFD4" w14:textId="77777777" w:rsidR="00723612" w:rsidRPr="00AC1B90" w:rsidRDefault="00723612" w:rsidP="00723612">
      <w:pPr>
        <w:pStyle w:val="BodyText1"/>
        <w:spacing w:before="0" w:after="0"/>
      </w:pPr>
    </w:p>
    <w:p w14:paraId="252427DB" w14:textId="3226A1BD" w:rsidR="00FD297D" w:rsidRDefault="00FD297D" w:rsidP="00723612">
      <w:pPr>
        <w:pStyle w:val="BodyText1"/>
        <w:spacing w:before="0" w:after="0"/>
      </w:pPr>
      <w:r w:rsidRPr="00AC1B90">
        <w:t xml:space="preserve">Where the results show 'N less than 3' it's because we have fewer than three doctors in training that have answered that question, so we’ve not shared the information to protect confidentiality. </w:t>
      </w:r>
    </w:p>
    <w:p w14:paraId="7719CD1A" w14:textId="77777777" w:rsidR="00723612" w:rsidRPr="00AC1B90" w:rsidRDefault="00723612" w:rsidP="00723612">
      <w:pPr>
        <w:pStyle w:val="BodyText1"/>
        <w:spacing w:before="0" w:after="0"/>
      </w:pPr>
    </w:p>
    <w:p w14:paraId="33DE68C4" w14:textId="77777777" w:rsidR="00FD297D" w:rsidRDefault="00FD297D" w:rsidP="00723612">
      <w:pPr>
        <w:pStyle w:val="BodyText1"/>
        <w:spacing w:before="0" w:after="0"/>
      </w:pPr>
      <w:r w:rsidRPr="00AC1B90">
        <w:t>If you want to see the details of the questions that make up each indicator, right click on individual results, and you will be taken to the question item view.</w:t>
      </w:r>
    </w:p>
    <w:p w14:paraId="7665E6AA" w14:textId="77777777" w:rsidR="00723612" w:rsidRPr="00AC1B90" w:rsidRDefault="00723612" w:rsidP="00723612">
      <w:pPr>
        <w:pStyle w:val="BodyText1"/>
        <w:spacing w:before="0" w:after="0"/>
      </w:pPr>
    </w:p>
    <w:p w14:paraId="3E4F0231" w14:textId="77777777" w:rsidR="00FD297D" w:rsidRDefault="00FD297D" w:rsidP="00723612">
      <w:pPr>
        <w:pStyle w:val="BodyText1"/>
        <w:spacing w:before="0" w:after="0"/>
      </w:pPr>
      <w:r w:rsidRPr="00AC1B90">
        <w:t xml:space="preserve">Let’s </w:t>
      </w:r>
      <w:proofErr w:type="gramStart"/>
      <w:r w:rsidRPr="00AC1B90">
        <w:t>take a look</w:t>
      </w:r>
      <w:proofErr w:type="gramEnd"/>
      <w:r w:rsidRPr="00AC1B90">
        <w:t xml:space="preserve"> at the question level results.</w:t>
      </w:r>
    </w:p>
    <w:p w14:paraId="7813E425" w14:textId="77777777" w:rsidR="00723612" w:rsidRPr="00AC1B90" w:rsidRDefault="00723612" w:rsidP="00723612">
      <w:pPr>
        <w:pStyle w:val="BodyText1"/>
        <w:spacing w:before="0" w:after="0"/>
      </w:pPr>
    </w:p>
    <w:p w14:paraId="2E24512F" w14:textId="77777777" w:rsidR="00FD297D" w:rsidRDefault="00FD297D" w:rsidP="00723612">
      <w:pPr>
        <w:pStyle w:val="BodyText1"/>
        <w:spacing w:before="0" w:after="0"/>
      </w:pPr>
      <w:r w:rsidRPr="00AC1B90">
        <w:t xml:space="preserve">The table view shows a numerical breakdown of question responses. Multiple selections can be made, and the results can be exported.  </w:t>
      </w:r>
    </w:p>
    <w:p w14:paraId="424B47B9" w14:textId="77777777" w:rsidR="00723612" w:rsidRPr="00AC1B90" w:rsidRDefault="00723612" w:rsidP="00723612">
      <w:pPr>
        <w:pStyle w:val="BodyText1"/>
        <w:spacing w:before="0" w:after="0"/>
      </w:pPr>
    </w:p>
    <w:p w14:paraId="5D0B6144" w14:textId="2E0E21C2" w:rsidR="00FD297D" w:rsidRDefault="00FD297D" w:rsidP="00723612">
      <w:pPr>
        <w:pStyle w:val="BodyText1"/>
        <w:spacing w:before="0" w:after="0"/>
      </w:pPr>
      <w:r w:rsidRPr="00AC1B90">
        <w:t>The chart view shows question responses in a vertical bar chart and can be used to look at one question at a time. Use the question filter to look at different question</w:t>
      </w:r>
      <w:r w:rsidR="00AD37CE">
        <w:t>s</w:t>
      </w:r>
      <w:r w:rsidRPr="00AC1B90">
        <w:t xml:space="preserve"> for that indicator. </w:t>
      </w:r>
    </w:p>
    <w:p w14:paraId="189F5E79" w14:textId="77777777" w:rsidR="00723612" w:rsidRPr="00AC1B90" w:rsidRDefault="00723612" w:rsidP="00723612">
      <w:pPr>
        <w:pStyle w:val="BodyText1"/>
        <w:spacing w:before="0" w:after="0"/>
      </w:pPr>
    </w:p>
    <w:p w14:paraId="34F80998" w14:textId="600A34B8" w:rsidR="00FD297D" w:rsidRDefault="00FD297D" w:rsidP="00723612">
      <w:pPr>
        <w:pStyle w:val="BodyText1"/>
        <w:spacing w:before="0" w:after="0"/>
      </w:pPr>
      <w:r w:rsidRPr="00AC1B90">
        <w:t xml:space="preserve">To return to the main report select the </w:t>
      </w:r>
      <w:r w:rsidR="00AD37CE">
        <w:t>‘</w:t>
      </w:r>
      <w:r w:rsidR="00723612" w:rsidRPr="00AC1B90">
        <w:t>year</w:t>
      </w:r>
      <w:r w:rsidR="00AD37CE">
        <w:t xml:space="preserve"> </w:t>
      </w:r>
      <w:r w:rsidR="00723612" w:rsidRPr="00AC1B90">
        <w:t>on</w:t>
      </w:r>
      <w:r w:rsidR="00AD37CE">
        <w:t xml:space="preserve"> </w:t>
      </w:r>
      <w:r w:rsidR="00723612" w:rsidRPr="00AC1B90">
        <w:t>year</w:t>
      </w:r>
      <w:r w:rsidR="00AD37CE">
        <w:t>’</w:t>
      </w:r>
      <w:r w:rsidRPr="00AC1B90">
        <w:t xml:space="preserve"> tab.</w:t>
      </w:r>
    </w:p>
    <w:p w14:paraId="2A94EA8E" w14:textId="77777777" w:rsidR="00723612" w:rsidRPr="00AC1B90" w:rsidRDefault="00723612" w:rsidP="00723612">
      <w:pPr>
        <w:pStyle w:val="BodyText1"/>
        <w:spacing w:before="0" w:after="0"/>
      </w:pPr>
    </w:p>
    <w:p w14:paraId="2DF7175D" w14:textId="77777777" w:rsidR="00FD297D" w:rsidRDefault="00FD297D" w:rsidP="00723612">
      <w:pPr>
        <w:pStyle w:val="BodyText1"/>
        <w:spacing w:before="0" w:after="0"/>
      </w:pPr>
      <w:r w:rsidRPr="00AC1B90">
        <w:t xml:space="preserve">If there is any data you can’t find, there is more information on our reporting tool help pages. This guide will help you navigate and interpret the reports. </w:t>
      </w:r>
    </w:p>
    <w:p w14:paraId="7B481316" w14:textId="77777777" w:rsidR="00723612" w:rsidRPr="00AC1B90" w:rsidRDefault="00723612" w:rsidP="00723612">
      <w:pPr>
        <w:pStyle w:val="BodyText1"/>
        <w:spacing w:before="0" w:after="0"/>
      </w:pPr>
    </w:p>
    <w:p w14:paraId="59C8F7BA" w14:textId="61CEC6D0" w:rsidR="00B736E9" w:rsidRPr="00B736E9" w:rsidRDefault="00FD297D" w:rsidP="00AD37CE">
      <w:pPr>
        <w:pStyle w:val="BodyText1"/>
        <w:spacing w:before="0" w:after="0"/>
      </w:pPr>
      <w:r w:rsidRPr="00AC1B90">
        <w:t xml:space="preserve">Thank you for watching this video. If you have any questions about using the education data tool or would like to provide feedback, please use the form </w:t>
      </w:r>
      <w:r w:rsidR="00AD37CE">
        <w:t xml:space="preserve">at </w:t>
      </w:r>
      <w:r w:rsidRPr="00AC1B90">
        <w:t>the bottom of the page. Alternatively, you can email us at quality@gmc-uk.org.</w:t>
      </w:r>
    </w:p>
    <w:sectPr w:rsidR="00B736E9" w:rsidRPr="00B736E9" w:rsidSect="00F532E2">
      <w:headerReference w:type="default" r:id="rId12"/>
      <w:footerReference w:type="even" r:id="rId13"/>
      <w:footerReference w:type="default" r:id="rId14"/>
      <w:headerReference w:type="first" r:id="rId15"/>
      <w:footerReference w:type="first" r:id="rId16"/>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061E" w14:textId="77777777" w:rsidR="00605BFC" w:rsidRDefault="00605BFC">
      <w:pPr>
        <w:spacing w:after="0" w:line="240" w:lineRule="auto"/>
      </w:pPr>
      <w:r>
        <w:separator/>
      </w:r>
    </w:p>
    <w:p w14:paraId="611C611F" w14:textId="77777777" w:rsidR="00605BFC" w:rsidRDefault="00605BFC"/>
    <w:p w14:paraId="18C6D342" w14:textId="77777777" w:rsidR="00605BFC" w:rsidRDefault="00605BFC"/>
  </w:endnote>
  <w:endnote w:type="continuationSeparator" w:id="0">
    <w:p w14:paraId="77213F80" w14:textId="77777777" w:rsidR="00605BFC" w:rsidRDefault="00605BFC">
      <w:pPr>
        <w:spacing w:after="0" w:line="240" w:lineRule="auto"/>
      </w:pPr>
      <w:r>
        <w:continuationSeparator/>
      </w:r>
    </w:p>
    <w:p w14:paraId="518E06C3" w14:textId="77777777" w:rsidR="00605BFC" w:rsidRDefault="00605BFC"/>
    <w:p w14:paraId="50A64B05" w14:textId="77777777" w:rsidR="00605BFC" w:rsidRDefault="00605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3F41" w14:textId="77777777" w:rsidR="009B788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60194BC5" w14:textId="77777777" w:rsidR="009B7887" w:rsidRDefault="00717B44">
    <w:pPr>
      <w:pStyle w:val="Footer"/>
      <w:ind w:right="360"/>
    </w:pPr>
  </w:p>
  <w:p w14:paraId="457CB662" w14:textId="77777777" w:rsidR="00A52F18" w:rsidRDefault="00A52F18"/>
  <w:p w14:paraId="5C6DA411"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1C79D485" w14:textId="77777777" w:rsidR="002B6128" w:rsidRDefault="002B6128">
        <w:pPr>
          <w:pStyle w:val="Footer"/>
          <w:jc w:val="right"/>
        </w:pPr>
      </w:p>
      <w:p w14:paraId="08DAAFB0"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4AF26382" wp14:editId="4FE051FC">
                  <wp:simplePos x="0" y="0"/>
                  <wp:positionH relativeFrom="margin">
                    <wp:posOffset>53975</wp:posOffset>
                  </wp:positionH>
                  <wp:positionV relativeFrom="paragraph">
                    <wp:posOffset>186055</wp:posOffset>
                  </wp:positionV>
                  <wp:extent cx="5994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0736A"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48929D59"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3BAB31D4" w14:textId="77777777" w:rsidR="009B7887" w:rsidRPr="00BE68B8" w:rsidRDefault="00717B44"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3D76" w14:textId="77777777" w:rsidR="00C31506"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The GMC is a charity registered in</w:t>
    </w:r>
  </w:p>
  <w:p w14:paraId="299E95E9" w14:textId="77777777" w:rsidR="00C31506"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England and Wales (1089278)</w:t>
    </w:r>
  </w:p>
  <w:p w14:paraId="43E9CE68" w14:textId="77777777" w:rsidR="00382C43"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and Scotland (SC037750)</w:t>
    </w:r>
    <w:r w:rsidR="00AC363C" w:rsidRPr="003D07D4">
      <w:rPr>
        <w:rFonts w:asciiTheme="minorHAnsi" w:hAnsiTheme="minorHAnsi" w:cstheme="minorHAnsi"/>
        <w:color w:val="0F265D"/>
        <w:sz w:val="14"/>
        <w:szCs w:val="14"/>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10BE" w14:textId="77777777" w:rsidR="00605BFC" w:rsidRDefault="00605BFC">
      <w:pPr>
        <w:spacing w:after="0" w:line="240" w:lineRule="auto"/>
      </w:pPr>
      <w:r>
        <w:separator/>
      </w:r>
    </w:p>
    <w:p w14:paraId="3AFD09B0" w14:textId="77777777" w:rsidR="00605BFC" w:rsidRDefault="00605BFC"/>
    <w:p w14:paraId="1869756A" w14:textId="77777777" w:rsidR="00605BFC" w:rsidRDefault="00605BFC"/>
  </w:footnote>
  <w:footnote w:type="continuationSeparator" w:id="0">
    <w:p w14:paraId="04594DCA" w14:textId="77777777" w:rsidR="00605BFC" w:rsidRDefault="00605BFC">
      <w:pPr>
        <w:spacing w:after="0" w:line="240" w:lineRule="auto"/>
      </w:pPr>
      <w:r>
        <w:continuationSeparator/>
      </w:r>
    </w:p>
    <w:p w14:paraId="710A0423" w14:textId="77777777" w:rsidR="00605BFC" w:rsidRDefault="00605BFC"/>
    <w:p w14:paraId="284DB70A" w14:textId="77777777" w:rsidR="00605BFC" w:rsidRDefault="00605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40DA" w14:textId="77777777" w:rsidR="009B7887" w:rsidRDefault="00717B44">
    <w:pPr>
      <w:spacing w:line="260" w:lineRule="exact"/>
      <w:rPr>
        <w:sz w:val="18"/>
      </w:rPr>
    </w:pPr>
  </w:p>
  <w:p w14:paraId="1B7CE807" w14:textId="77777777" w:rsidR="00A52F18" w:rsidRDefault="00BE68B8">
    <w:r>
      <w:rPr>
        <w:noProof/>
      </w:rPr>
      <w:drawing>
        <wp:inline distT="0" distB="0" distL="0" distR="0" wp14:anchorId="626B18A5" wp14:editId="419D4F27">
          <wp:extent cx="6048375" cy="42164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48375" cy="421640"/>
                  </a:xfrm>
                  <a:prstGeom prst="rect">
                    <a:avLst/>
                  </a:prstGeom>
                </pic:spPr>
              </pic:pic>
            </a:graphicData>
          </a:graphic>
        </wp:inline>
      </w:drawing>
    </w:r>
  </w:p>
  <w:p w14:paraId="21DE1FB3"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6322" w14:textId="77777777" w:rsidR="009B7887" w:rsidRDefault="00737CE7">
    <w:pPr>
      <w:spacing w:line="80" w:lineRule="exact"/>
    </w:pPr>
    <w:r>
      <w:rPr>
        <w:noProof/>
        <w:lang w:eastAsia="en-GB"/>
      </w:rPr>
      <w:drawing>
        <wp:anchor distT="0" distB="0" distL="114300" distR="114300" simplePos="0" relativeHeight="251661312" behindDoc="0" locked="0" layoutInCell="1" allowOverlap="1" wp14:anchorId="6BB60FA1" wp14:editId="42828096">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412168">
    <w:abstractNumId w:val="14"/>
  </w:num>
  <w:num w:numId="2" w16cid:durableId="356666227">
    <w:abstractNumId w:val="11"/>
  </w:num>
  <w:num w:numId="3" w16cid:durableId="1565094606">
    <w:abstractNumId w:val="9"/>
  </w:num>
  <w:num w:numId="4" w16cid:durableId="2098164716">
    <w:abstractNumId w:val="8"/>
  </w:num>
  <w:num w:numId="5" w16cid:durableId="278725081">
    <w:abstractNumId w:val="1"/>
  </w:num>
  <w:num w:numId="6" w16cid:durableId="364060500">
    <w:abstractNumId w:val="18"/>
  </w:num>
  <w:num w:numId="7" w16cid:durableId="945501465">
    <w:abstractNumId w:val="15"/>
  </w:num>
  <w:num w:numId="8" w16cid:durableId="1144857775">
    <w:abstractNumId w:val="0"/>
  </w:num>
  <w:num w:numId="9" w16cid:durableId="765929495">
    <w:abstractNumId w:val="12"/>
  </w:num>
  <w:num w:numId="10" w16cid:durableId="1523976041">
    <w:abstractNumId w:val="2"/>
  </w:num>
  <w:num w:numId="11" w16cid:durableId="594246553">
    <w:abstractNumId w:val="6"/>
  </w:num>
  <w:num w:numId="12" w16cid:durableId="1373655795">
    <w:abstractNumId w:val="16"/>
  </w:num>
  <w:num w:numId="13" w16cid:durableId="1173296084">
    <w:abstractNumId w:val="3"/>
  </w:num>
  <w:num w:numId="14" w16cid:durableId="1216819844">
    <w:abstractNumId w:val="17"/>
  </w:num>
  <w:num w:numId="15" w16cid:durableId="59064740">
    <w:abstractNumId w:val="13"/>
  </w:num>
  <w:num w:numId="16" w16cid:durableId="381056368">
    <w:abstractNumId w:val="5"/>
  </w:num>
  <w:num w:numId="17" w16cid:durableId="1972009107">
    <w:abstractNumId w:val="4"/>
  </w:num>
  <w:num w:numId="18" w16cid:durableId="577981615">
    <w:abstractNumId w:val="7"/>
  </w:num>
  <w:num w:numId="19" w16cid:durableId="1474638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7D"/>
    <w:rsid w:val="00041E6D"/>
    <w:rsid w:val="00073F51"/>
    <w:rsid w:val="000B4758"/>
    <w:rsid w:val="000F4142"/>
    <w:rsid w:val="00176C37"/>
    <w:rsid w:val="001C7D86"/>
    <w:rsid w:val="001F430A"/>
    <w:rsid w:val="002100DD"/>
    <w:rsid w:val="00223E4D"/>
    <w:rsid w:val="00240078"/>
    <w:rsid w:val="002A447D"/>
    <w:rsid w:val="002B2608"/>
    <w:rsid w:val="002B6128"/>
    <w:rsid w:val="002C0D5E"/>
    <w:rsid w:val="002F5561"/>
    <w:rsid w:val="003014E9"/>
    <w:rsid w:val="00302AC4"/>
    <w:rsid w:val="003174C5"/>
    <w:rsid w:val="00320822"/>
    <w:rsid w:val="00350A7D"/>
    <w:rsid w:val="00354E68"/>
    <w:rsid w:val="003804FA"/>
    <w:rsid w:val="003D07D4"/>
    <w:rsid w:val="004335EA"/>
    <w:rsid w:val="0049648A"/>
    <w:rsid w:val="004A3B0A"/>
    <w:rsid w:val="004F196F"/>
    <w:rsid w:val="005922CA"/>
    <w:rsid w:val="005A6C49"/>
    <w:rsid w:val="005C2553"/>
    <w:rsid w:val="005D50BF"/>
    <w:rsid w:val="005E0F3B"/>
    <w:rsid w:val="00605BFC"/>
    <w:rsid w:val="00621C24"/>
    <w:rsid w:val="006C593A"/>
    <w:rsid w:val="006F096B"/>
    <w:rsid w:val="00704E98"/>
    <w:rsid w:val="00717B44"/>
    <w:rsid w:val="00723612"/>
    <w:rsid w:val="00737CE7"/>
    <w:rsid w:val="00766579"/>
    <w:rsid w:val="00766655"/>
    <w:rsid w:val="007A523F"/>
    <w:rsid w:val="007C31E8"/>
    <w:rsid w:val="00810FF8"/>
    <w:rsid w:val="008461DC"/>
    <w:rsid w:val="00891E50"/>
    <w:rsid w:val="008B0844"/>
    <w:rsid w:val="008B1715"/>
    <w:rsid w:val="008E72E3"/>
    <w:rsid w:val="009111A5"/>
    <w:rsid w:val="00913E2B"/>
    <w:rsid w:val="00923BEA"/>
    <w:rsid w:val="009875C3"/>
    <w:rsid w:val="00A11950"/>
    <w:rsid w:val="00A37B9A"/>
    <w:rsid w:val="00A47BF8"/>
    <w:rsid w:val="00A52F18"/>
    <w:rsid w:val="00A54BC5"/>
    <w:rsid w:val="00A63685"/>
    <w:rsid w:val="00A75C08"/>
    <w:rsid w:val="00AC363C"/>
    <w:rsid w:val="00AD37CE"/>
    <w:rsid w:val="00B1132A"/>
    <w:rsid w:val="00B33B1A"/>
    <w:rsid w:val="00B736E9"/>
    <w:rsid w:val="00B74590"/>
    <w:rsid w:val="00BE68B8"/>
    <w:rsid w:val="00BF3769"/>
    <w:rsid w:val="00C673BC"/>
    <w:rsid w:val="00CD6A3B"/>
    <w:rsid w:val="00D161CF"/>
    <w:rsid w:val="00D871F3"/>
    <w:rsid w:val="00D92CBA"/>
    <w:rsid w:val="00E34BC1"/>
    <w:rsid w:val="00E35583"/>
    <w:rsid w:val="00E83BC7"/>
    <w:rsid w:val="00E90160"/>
    <w:rsid w:val="00E90575"/>
    <w:rsid w:val="00EA0CF1"/>
    <w:rsid w:val="00EB05B4"/>
    <w:rsid w:val="00F13006"/>
    <w:rsid w:val="00F30296"/>
    <w:rsid w:val="00F3629E"/>
    <w:rsid w:val="00F40AEA"/>
    <w:rsid w:val="00F532E2"/>
    <w:rsid w:val="00F5678E"/>
    <w:rsid w:val="00F60F0B"/>
    <w:rsid w:val="00F854E4"/>
    <w:rsid w:val="00FD297D"/>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B5BA"/>
  <w15:chartTrackingRefBased/>
  <w15:docId w15:val="{A4E5C394-23D3-41CB-BD8E-295AB6A9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5" ma:contentTypeDescription="Create a new document." ma:contentTypeScope="" ma:versionID="649f64d224c542e9eac3112370559aa3">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047996b1aba20ac22d1dd132d7bc2520"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KFS3VSS5MWWX-469314745-10</_dlc_DocId>
    <_dlc_DocIdUrl xmlns="db9e56bb-7a88-4bc0-871a-331a353295c3">
      <Url>https://genmedcouncil.sharepoint.com/sites/Branding/_layouts/15/DocIdRedir.aspx?ID=KFS3VSS5MWWX-469314745-10</Url>
      <Description>KFS3VSS5MWWX-469314745-10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5DF30-594E-479E-BA72-C276EEF51C5B}">
  <ds:schemaRefs>
    <ds:schemaRef ds:uri="http://schemas.microsoft.com/sharepoint/events"/>
  </ds:schemaRefs>
</ds:datastoreItem>
</file>

<file path=customXml/itemProps2.xml><?xml version="1.0" encoding="utf-8"?>
<ds:datastoreItem xmlns:ds="http://schemas.openxmlformats.org/officeDocument/2006/customXml" ds:itemID="{D3D2AE82-8710-496F-B67A-E7F71A9E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 ds:uri="db9e56bb-7a88-4bc0-871a-331a353295c3"/>
  </ds:schemaRefs>
</ds:datastoreItem>
</file>

<file path=customXml/itemProps4.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5.xml><?xml version="1.0" encoding="utf-8"?>
<ds:datastoreItem xmlns:ds="http://schemas.openxmlformats.org/officeDocument/2006/customXml" ds:itemID="{D94A063C-65D1-4C9D-9EBE-BA31989F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GMC General</Template>
  <TotalTime>4</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Hutchison (0161 923 6676)</dc:creator>
  <cp:keywords/>
  <dc:description/>
  <cp:lastModifiedBy>Amelia Taylor</cp:lastModifiedBy>
  <cp:revision>2</cp:revision>
  <dcterms:created xsi:type="dcterms:W3CDTF">2023-11-22T09:51:00Z</dcterms:created>
  <dcterms:modified xsi:type="dcterms:W3CDTF">2023-11-22T09:51:00Z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ed9ede76-4971-4d02-9c8c-889587ce27ad</vt:lpwstr>
  </property>
</Properties>
</file>